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7069" w14:textId="54832403" w:rsidR="00E23B55" w:rsidRDefault="00632C38" w:rsidP="00A415E7">
      <w:pPr>
        <w:pStyle w:val="Title"/>
      </w:pPr>
      <w:r>
        <w:t xml:space="preserve">The </w:t>
      </w:r>
      <w:r w:rsidR="000E0B90">
        <w:t>Threefold Division of the Law</w:t>
      </w:r>
    </w:p>
    <w:p w14:paraId="694D1963" w14:textId="77777777" w:rsidR="002B391F" w:rsidRDefault="002B391F" w:rsidP="00A415E7">
      <w:pPr>
        <w:spacing w:after="240"/>
        <w:rPr>
          <w:lang w:eastAsia="en-GB" w:bidi="he-IL"/>
        </w:rPr>
      </w:pPr>
    </w:p>
    <w:p w14:paraId="03D13704" w14:textId="0A06A271" w:rsidR="00AD4C5C" w:rsidRDefault="00AD4C5C" w:rsidP="00AD4C5C">
      <w:pPr>
        <w:pStyle w:val="Heading1"/>
        <w:rPr>
          <w:lang w:eastAsia="en-GB" w:bidi="he-IL"/>
        </w:rPr>
      </w:pPr>
      <w:r>
        <w:rPr>
          <w:lang w:eastAsia="en-GB" w:bidi="he-IL"/>
        </w:rPr>
        <w:t>A. Introduction</w:t>
      </w:r>
    </w:p>
    <w:p w14:paraId="4DEC5BCE" w14:textId="68CC61CF" w:rsidR="00C23CBF" w:rsidRPr="00930532" w:rsidRDefault="00930532" w:rsidP="00B91610">
      <w:pPr>
        <w:pStyle w:val="ListParagraph"/>
        <w:numPr>
          <w:ilvl w:val="0"/>
          <w:numId w:val="53"/>
        </w:numPr>
        <w:rPr>
          <w:lang w:eastAsia="en-GB" w:bidi="he-IL"/>
        </w:rPr>
      </w:pPr>
      <w:r>
        <w:rPr>
          <w:lang w:eastAsia="en-GB" w:bidi="he-IL"/>
        </w:rPr>
        <w:t xml:space="preserve">NB: the threefold division is not an </w:t>
      </w:r>
      <w:r w:rsidRPr="00B91610">
        <w:rPr>
          <w:i/>
          <w:iCs/>
          <w:lang w:eastAsia="en-GB" w:bidi="he-IL"/>
        </w:rPr>
        <w:t>a priori</w:t>
      </w:r>
      <w:r>
        <w:rPr>
          <w:lang w:eastAsia="en-GB" w:bidi="he-IL"/>
        </w:rPr>
        <w:t xml:space="preserve"> grid </w:t>
      </w:r>
      <w:r w:rsidRPr="00B91610">
        <w:rPr>
          <w:i/>
          <w:iCs/>
          <w:lang w:eastAsia="en-GB" w:bidi="he-IL"/>
        </w:rPr>
        <w:t xml:space="preserve">imposed </w:t>
      </w:r>
      <w:r>
        <w:rPr>
          <w:lang w:eastAsia="en-GB" w:bidi="he-IL"/>
        </w:rPr>
        <w:t>on the law from the outside</w:t>
      </w:r>
      <w:r w:rsidR="008D3990">
        <w:rPr>
          <w:lang w:eastAsia="en-GB" w:bidi="he-IL"/>
        </w:rPr>
        <w:t>.</w:t>
      </w:r>
      <w:r>
        <w:rPr>
          <w:lang w:eastAsia="en-GB" w:bidi="he-IL"/>
        </w:rPr>
        <w:t xml:space="preserve"> Rather, an ‘</w:t>
      </w:r>
      <w:r w:rsidRPr="00B91610">
        <w:rPr>
          <w:i/>
          <w:iCs/>
          <w:lang w:eastAsia="en-GB" w:bidi="he-IL"/>
        </w:rPr>
        <w:t xml:space="preserve">a posteriori </w:t>
      </w:r>
      <w:r>
        <w:rPr>
          <w:lang w:eastAsia="en-GB" w:bidi="he-IL"/>
        </w:rPr>
        <w:t>framework derived from the patterns Scripture as a whole establishes’.</w:t>
      </w:r>
      <w:r>
        <w:rPr>
          <w:rStyle w:val="FootnoteReference"/>
          <w:lang w:eastAsia="en-GB" w:bidi="he-IL"/>
        </w:rPr>
        <w:footnoteReference w:id="1"/>
      </w:r>
    </w:p>
    <w:p w14:paraId="50E9DC3B" w14:textId="1DEC6337" w:rsidR="002B391F" w:rsidRDefault="00037458" w:rsidP="00AD4C5C">
      <w:pPr>
        <w:pStyle w:val="Heading2"/>
        <w:rPr>
          <w:lang w:eastAsia="en-GB" w:bidi="he-IL"/>
        </w:rPr>
      </w:pPr>
      <w:r>
        <w:rPr>
          <w:lang w:eastAsia="en-GB" w:bidi="he-IL"/>
        </w:rPr>
        <w:t>Defining the Threefold Division</w:t>
      </w:r>
    </w:p>
    <w:p w14:paraId="31EBCD5F" w14:textId="2ED7911E" w:rsidR="0036092F" w:rsidRDefault="0036092F" w:rsidP="00B91610">
      <w:pPr>
        <w:pStyle w:val="ListParagraph"/>
        <w:numPr>
          <w:ilvl w:val="0"/>
          <w:numId w:val="53"/>
        </w:numPr>
        <w:rPr>
          <w:lang w:eastAsia="en-GB" w:bidi="he-IL"/>
        </w:rPr>
      </w:pPr>
      <w:r>
        <w:rPr>
          <w:lang w:eastAsia="en-GB" w:bidi="he-IL"/>
        </w:rPr>
        <w:t>Moral</w:t>
      </w:r>
      <w:r w:rsidR="00E76CDD">
        <w:rPr>
          <w:lang w:eastAsia="en-GB" w:bidi="he-IL"/>
        </w:rPr>
        <w:t xml:space="preserve"> – </w:t>
      </w:r>
      <w:r>
        <w:rPr>
          <w:lang w:eastAsia="en-GB" w:bidi="he-IL"/>
        </w:rPr>
        <w:t>judicial/civil</w:t>
      </w:r>
      <w:r w:rsidR="00E76CDD">
        <w:rPr>
          <w:lang w:eastAsia="en-GB" w:bidi="he-IL"/>
        </w:rPr>
        <w:t xml:space="preserve"> –</w:t>
      </w:r>
      <w:r>
        <w:rPr>
          <w:lang w:eastAsia="en-GB" w:bidi="he-IL"/>
        </w:rPr>
        <w:t xml:space="preserve"> ceremonial</w:t>
      </w:r>
    </w:p>
    <w:p w14:paraId="36661126" w14:textId="161B1644" w:rsidR="002630EF" w:rsidRDefault="002630EF" w:rsidP="00AB33C9">
      <w:pPr>
        <w:pStyle w:val="Quote"/>
        <w:rPr>
          <w:lang w:eastAsia="en-GB" w:bidi="he-IL"/>
        </w:rPr>
      </w:pPr>
      <w:r>
        <w:rPr>
          <w:lang w:eastAsia="en-GB" w:bidi="he-IL"/>
        </w:rPr>
        <w:t>The Mosaic law does not apply without exception to the Christian, but nor can we dispense with it altogether. One part of the law is non-binding, another binding in its underlying principles, and another ever-binding.</w:t>
      </w:r>
      <w:r>
        <w:rPr>
          <w:rStyle w:val="FootnoteReference"/>
          <w:lang w:eastAsia="en-GB" w:bidi="he-IL"/>
        </w:rPr>
        <w:footnoteReference w:id="2"/>
      </w:r>
    </w:p>
    <w:p w14:paraId="6F73F0AF" w14:textId="785E3118" w:rsidR="002630EF" w:rsidRDefault="002630EF" w:rsidP="00B91610">
      <w:pPr>
        <w:pStyle w:val="ListParagraph"/>
        <w:numPr>
          <w:ilvl w:val="0"/>
          <w:numId w:val="53"/>
        </w:numPr>
        <w:rPr>
          <w:lang w:eastAsia="en-GB" w:bidi="he-IL"/>
        </w:rPr>
      </w:pPr>
      <w:r w:rsidRPr="00AD4C5C">
        <w:rPr>
          <w:b/>
          <w:bCs/>
          <w:lang w:eastAsia="en-GB" w:bidi="he-IL"/>
        </w:rPr>
        <w:t>Ceremonial la</w:t>
      </w:r>
      <w:r w:rsidR="0036092F" w:rsidRPr="00AD4C5C">
        <w:rPr>
          <w:b/>
          <w:bCs/>
          <w:lang w:eastAsia="en-GB" w:bidi="he-IL"/>
        </w:rPr>
        <w:t xml:space="preserve">w </w:t>
      </w:r>
      <w:r w:rsidR="0036092F">
        <w:rPr>
          <w:lang w:eastAsia="en-GB" w:bidi="he-IL"/>
        </w:rPr>
        <w:t>– non-binding</w:t>
      </w:r>
    </w:p>
    <w:p w14:paraId="7150540D" w14:textId="4C87927E" w:rsidR="0036092F" w:rsidRDefault="0036092F" w:rsidP="00B91610">
      <w:pPr>
        <w:pStyle w:val="ListParagraph"/>
        <w:numPr>
          <w:ilvl w:val="0"/>
          <w:numId w:val="53"/>
        </w:numPr>
        <w:rPr>
          <w:lang w:eastAsia="en-GB" w:bidi="he-IL"/>
        </w:rPr>
      </w:pPr>
      <w:r w:rsidRPr="00AD4C5C">
        <w:rPr>
          <w:b/>
          <w:bCs/>
          <w:lang w:eastAsia="en-GB" w:bidi="he-IL"/>
        </w:rPr>
        <w:t>Judicial law</w:t>
      </w:r>
      <w:r>
        <w:rPr>
          <w:lang w:eastAsia="en-GB" w:bidi="he-IL"/>
        </w:rPr>
        <w:t xml:space="preserve"> – ‘The Christian is not bound to obey the Mosaic civil code in detail, but the moral principles at the heart of the civil law still bind.’</w:t>
      </w:r>
      <w:r w:rsidR="004D00C0">
        <w:rPr>
          <w:rStyle w:val="FootnoteReference"/>
          <w:lang w:eastAsia="en-GB" w:bidi="he-IL"/>
        </w:rPr>
        <w:footnoteReference w:id="3"/>
      </w:r>
    </w:p>
    <w:p w14:paraId="59311F38" w14:textId="5E1B4342" w:rsidR="004D00C0" w:rsidRDefault="00E76CDD" w:rsidP="00B91610">
      <w:pPr>
        <w:pStyle w:val="ListParagraph"/>
        <w:numPr>
          <w:ilvl w:val="0"/>
          <w:numId w:val="53"/>
        </w:numPr>
        <w:rPr>
          <w:lang w:eastAsia="en-GB" w:bidi="he-IL"/>
        </w:rPr>
      </w:pPr>
      <w:r>
        <w:rPr>
          <w:lang w:eastAsia="en-GB" w:bidi="he-IL"/>
        </w:rPr>
        <w:t>‘To them also, as a body politick, he gave sundry judicial laws, which expired together with the state of that people, not obliging any other now, further than the general equity thereof may require.’ (WCF XIX.4)</w:t>
      </w:r>
    </w:p>
    <w:p w14:paraId="3858F5E4" w14:textId="47DE0AE9" w:rsidR="0036092F" w:rsidRDefault="0036092F" w:rsidP="00B91610">
      <w:pPr>
        <w:pStyle w:val="ListParagraph"/>
        <w:numPr>
          <w:ilvl w:val="0"/>
          <w:numId w:val="53"/>
        </w:numPr>
        <w:rPr>
          <w:lang w:eastAsia="en-GB" w:bidi="he-IL"/>
        </w:rPr>
      </w:pPr>
      <w:r w:rsidRPr="00AD4C5C">
        <w:rPr>
          <w:b/>
          <w:bCs/>
          <w:lang w:eastAsia="en-GB" w:bidi="he-IL"/>
        </w:rPr>
        <w:t>Moral law</w:t>
      </w:r>
      <w:r>
        <w:rPr>
          <w:lang w:eastAsia="en-GB" w:bidi="he-IL"/>
        </w:rPr>
        <w:t xml:space="preserve"> – Decalogue – ever binding ‘without exception’.</w:t>
      </w:r>
    </w:p>
    <w:p w14:paraId="662C337B" w14:textId="65DCF1AC" w:rsidR="0036092F" w:rsidRDefault="0036092F" w:rsidP="00B91610">
      <w:pPr>
        <w:pStyle w:val="ListParagraph"/>
        <w:numPr>
          <w:ilvl w:val="0"/>
          <w:numId w:val="53"/>
        </w:numPr>
        <w:rPr>
          <w:lang w:eastAsia="en-GB" w:bidi="he-IL"/>
        </w:rPr>
      </w:pPr>
      <w:r>
        <w:rPr>
          <w:lang w:eastAsia="en-GB" w:bidi="he-IL"/>
        </w:rPr>
        <w:t>‘</w:t>
      </w:r>
      <w:proofErr w:type="gramStart"/>
      <w:r>
        <w:rPr>
          <w:lang w:eastAsia="en-GB" w:bidi="he-IL"/>
        </w:rPr>
        <w:t>catholic</w:t>
      </w:r>
      <w:proofErr w:type="gramEnd"/>
      <w:r>
        <w:rPr>
          <w:lang w:eastAsia="en-GB" w:bidi="he-IL"/>
        </w:rPr>
        <w:t xml:space="preserve"> doctrine’</w:t>
      </w:r>
      <w:r w:rsidR="00D33D4D">
        <w:rPr>
          <w:rStyle w:val="FootnoteReference"/>
          <w:lang w:eastAsia="en-GB" w:bidi="he-IL"/>
        </w:rPr>
        <w:footnoteReference w:id="4"/>
      </w:r>
    </w:p>
    <w:p w14:paraId="383C5094" w14:textId="0855321D" w:rsidR="001C3FDE" w:rsidRDefault="001C3FDE" w:rsidP="00B91610">
      <w:pPr>
        <w:pStyle w:val="ListParagraph"/>
        <w:numPr>
          <w:ilvl w:val="0"/>
          <w:numId w:val="53"/>
        </w:numPr>
        <w:rPr>
          <w:lang w:eastAsia="en-GB" w:bidi="he-IL"/>
        </w:rPr>
      </w:pPr>
      <w:r>
        <w:rPr>
          <w:lang w:eastAsia="en-GB" w:bidi="he-IL"/>
        </w:rPr>
        <w:t xml:space="preserve">For patristic antecedents, see Ross, </w:t>
      </w:r>
      <w:r w:rsidRPr="00B91610">
        <w:rPr>
          <w:i/>
          <w:iCs/>
          <w:lang w:eastAsia="en-GB" w:bidi="he-IL"/>
        </w:rPr>
        <w:t>Finger of God</w:t>
      </w:r>
      <w:r>
        <w:rPr>
          <w:lang w:eastAsia="en-GB" w:bidi="he-IL"/>
        </w:rPr>
        <w:t>, 19-29, citing twofold or threefold division in Irenaeus, Clement of Alexandria, Tertullian, Justin Martyr, Augustine.</w:t>
      </w:r>
    </w:p>
    <w:p w14:paraId="0D61B917" w14:textId="4291384F" w:rsidR="00AD4C5C" w:rsidRPr="001C3FDE" w:rsidRDefault="00AD4C5C" w:rsidP="00AD4C5C">
      <w:pPr>
        <w:pStyle w:val="ListParagraph"/>
        <w:numPr>
          <w:ilvl w:val="0"/>
          <w:numId w:val="53"/>
        </w:numPr>
        <w:rPr>
          <w:lang w:eastAsia="en-GB" w:bidi="he-IL"/>
        </w:rPr>
      </w:pPr>
      <w:r>
        <w:rPr>
          <w:lang w:eastAsia="en-GB" w:bidi="he-IL"/>
        </w:rPr>
        <w:t xml:space="preserve">Thomas Aquinas, </w:t>
      </w:r>
      <w:r w:rsidRPr="00B91610">
        <w:rPr>
          <w:i/>
          <w:iCs/>
          <w:lang w:eastAsia="en-GB" w:bidi="he-IL"/>
        </w:rPr>
        <w:t>Summa Theologiae</w:t>
      </w:r>
      <w:r>
        <w:rPr>
          <w:lang w:eastAsia="en-GB" w:bidi="he-IL"/>
        </w:rPr>
        <w:t>, I.99</w:t>
      </w:r>
      <w:r>
        <w:rPr>
          <w:rStyle w:val="FootnoteReference"/>
          <w:lang w:eastAsia="en-GB" w:bidi="he-IL"/>
        </w:rPr>
        <w:footnoteReference w:id="5"/>
      </w:r>
    </w:p>
    <w:p w14:paraId="61EFFE96" w14:textId="74A4990B" w:rsidR="001C3FDE" w:rsidRDefault="00D33D4D" w:rsidP="00B91610">
      <w:pPr>
        <w:pStyle w:val="ListParagraph"/>
        <w:numPr>
          <w:ilvl w:val="0"/>
          <w:numId w:val="53"/>
        </w:numPr>
        <w:rPr>
          <w:lang w:eastAsia="en-GB" w:bidi="he-IL"/>
        </w:rPr>
      </w:pPr>
      <w:r>
        <w:rPr>
          <w:lang w:eastAsia="en-GB" w:bidi="he-IL"/>
        </w:rPr>
        <w:t xml:space="preserve">Reformed doctrine: </w:t>
      </w:r>
    </w:p>
    <w:p w14:paraId="08E55E06" w14:textId="35E3097E" w:rsidR="00D33D4D" w:rsidRDefault="00D33D4D" w:rsidP="00B91610">
      <w:pPr>
        <w:pStyle w:val="ListParagraph"/>
        <w:numPr>
          <w:ilvl w:val="0"/>
          <w:numId w:val="53"/>
        </w:numPr>
        <w:rPr>
          <w:lang w:eastAsia="en-GB" w:bidi="he-IL"/>
        </w:rPr>
      </w:pPr>
      <w:r>
        <w:rPr>
          <w:lang w:eastAsia="en-GB" w:bidi="he-IL"/>
        </w:rPr>
        <w:t>Article VII of 39 Articles; Second Helvetic Confession, XII; Westminster Confession of Faith, XIX.</w:t>
      </w:r>
    </w:p>
    <w:p w14:paraId="7D7F1FA0" w14:textId="21F83410" w:rsidR="00E76CDD" w:rsidRDefault="00AD4C5C" w:rsidP="00AD4C5C">
      <w:pPr>
        <w:pStyle w:val="Heading1"/>
        <w:rPr>
          <w:lang w:eastAsia="en-GB" w:bidi="he-IL"/>
        </w:rPr>
      </w:pPr>
      <w:r>
        <w:rPr>
          <w:lang w:eastAsia="en-GB" w:bidi="he-IL"/>
        </w:rPr>
        <w:t xml:space="preserve">B. </w:t>
      </w:r>
      <w:r w:rsidR="00E76CDD">
        <w:rPr>
          <w:lang w:eastAsia="en-GB" w:bidi="he-IL"/>
        </w:rPr>
        <w:t>Objections to the Threefold Division</w:t>
      </w:r>
    </w:p>
    <w:p w14:paraId="10ED3D08" w14:textId="77777777" w:rsidR="00E76CDD" w:rsidRDefault="00E76CDD" w:rsidP="00B91610">
      <w:pPr>
        <w:pStyle w:val="ListParagraph"/>
        <w:numPr>
          <w:ilvl w:val="0"/>
          <w:numId w:val="53"/>
        </w:numPr>
        <w:rPr>
          <w:lang w:eastAsia="en-GB" w:bidi="he-IL"/>
        </w:rPr>
      </w:pPr>
      <w:r>
        <w:rPr>
          <w:lang w:eastAsia="en-GB" w:bidi="he-IL"/>
        </w:rPr>
        <w:t xml:space="preserve">OT Law is a </w:t>
      </w:r>
      <w:r w:rsidRPr="00B91610">
        <w:rPr>
          <w:i/>
          <w:iCs/>
          <w:lang w:eastAsia="en-GB" w:bidi="he-IL"/>
        </w:rPr>
        <w:t xml:space="preserve">covenant </w:t>
      </w:r>
      <w:r>
        <w:rPr>
          <w:lang w:eastAsia="en-GB" w:bidi="he-IL"/>
        </w:rPr>
        <w:t>law – belongs within the Sinai covenant</w:t>
      </w:r>
      <w:r>
        <w:rPr>
          <w:rStyle w:val="FootnoteReference"/>
          <w:lang w:eastAsia="en-GB" w:bidi="he-IL"/>
        </w:rPr>
        <w:footnoteReference w:id="6"/>
      </w:r>
      <w:r>
        <w:rPr>
          <w:lang w:eastAsia="en-GB" w:bidi="he-IL"/>
        </w:rPr>
        <w:t xml:space="preserve"> – shouldn’t be assumed to apply directly in the new covenant</w:t>
      </w:r>
    </w:p>
    <w:p w14:paraId="6E2F72AC" w14:textId="77777777" w:rsidR="005A33B3" w:rsidRPr="009840C3" w:rsidRDefault="005A33B3" w:rsidP="00A415E7">
      <w:pPr>
        <w:spacing w:after="240"/>
        <w:rPr>
          <w:lang w:eastAsia="en-GB" w:bidi="he-IL"/>
        </w:rPr>
      </w:pPr>
    </w:p>
    <w:p w14:paraId="4C35751D" w14:textId="4028A0DC" w:rsidR="00A7355C" w:rsidRDefault="00A7355C" w:rsidP="00B91610">
      <w:pPr>
        <w:pStyle w:val="ListParagraph"/>
        <w:numPr>
          <w:ilvl w:val="0"/>
          <w:numId w:val="53"/>
        </w:numPr>
        <w:rPr>
          <w:lang w:eastAsia="en-GB" w:bidi="he-IL"/>
        </w:rPr>
      </w:pPr>
      <w:r>
        <w:rPr>
          <w:lang w:eastAsia="en-GB" w:bidi="he-IL"/>
        </w:rPr>
        <w:t>1</w:t>
      </w:r>
      <w:r w:rsidRPr="00B91610">
        <w:rPr>
          <w:vertAlign w:val="superscript"/>
          <w:lang w:eastAsia="en-GB" w:bidi="he-IL"/>
        </w:rPr>
        <w:t>st</w:t>
      </w:r>
      <w:r>
        <w:rPr>
          <w:lang w:eastAsia="en-GB" w:bidi="he-IL"/>
        </w:rPr>
        <w:t xml:space="preserve"> century Jews</w:t>
      </w:r>
      <w:r w:rsidR="006B48CE">
        <w:rPr>
          <w:lang w:eastAsia="en-GB" w:bidi="he-IL"/>
        </w:rPr>
        <w:t xml:space="preserve">, and </w:t>
      </w:r>
      <w:r w:rsidR="00D6119E">
        <w:rPr>
          <w:lang w:eastAsia="en-GB" w:bidi="he-IL"/>
        </w:rPr>
        <w:t>the NT</w:t>
      </w:r>
      <w:r w:rsidR="006B48CE">
        <w:rPr>
          <w:lang w:eastAsia="en-GB" w:bidi="he-IL"/>
        </w:rPr>
        <w:t>,</w:t>
      </w:r>
      <w:r>
        <w:rPr>
          <w:lang w:eastAsia="en-GB" w:bidi="he-IL"/>
        </w:rPr>
        <w:t xml:space="preserve"> regard </w:t>
      </w:r>
      <w:r w:rsidR="009840C3">
        <w:rPr>
          <w:lang w:eastAsia="en-GB" w:bidi="he-IL"/>
        </w:rPr>
        <w:t>the law as a unity</w:t>
      </w:r>
      <w:r>
        <w:rPr>
          <w:lang w:eastAsia="en-GB" w:bidi="he-IL"/>
        </w:rPr>
        <w:t>.</w:t>
      </w:r>
      <w:r>
        <w:rPr>
          <w:rStyle w:val="FootnoteReference"/>
          <w:lang w:eastAsia="en-GB" w:bidi="he-IL"/>
        </w:rPr>
        <w:footnoteReference w:id="7"/>
      </w:r>
    </w:p>
    <w:p w14:paraId="1551B5DB" w14:textId="0C61CDF6" w:rsidR="00A7355C" w:rsidRDefault="00A7355C" w:rsidP="00B91610">
      <w:pPr>
        <w:pStyle w:val="ListParagraph"/>
        <w:numPr>
          <w:ilvl w:val="0"/>
          <w:numId w:val="53"/>
        </w:numPr>
        <w:rPr>
          <w:lang w:eastAsia="en-GB" w:bidi="he-IL"/>
        </w:rPr>
      </w:pPr>
      <w:r>
        <w:rPr>
          <w:lang w:eastAsia="en-GB" w:bidi="he-IL"/>
        </w:rPr>
        <w:t xml:space="preserve">And the </w:t>
      </w:r>
      <w:r w:rsidRPr="00B91610">
        <w:rPr>
          <w:i/>
          <w:iCs/>
          <w:lang w:eastAsia="en-GB" w:bidi="he-IL"/>
        </w:rPr>
        <w:t xml:space="preserve">whole </w:t>
      </w:r>
      <w:r>
        <w:rPr>
          <w:lang w:eastAsia="en-GB" w:bidi="he-IL"/>
        </w:rPr>
        <w:t>law, not just ceremonial and judicial aspects</w:t>
      </w:r>
      <w:r w:rsidR="008D3990">
        <w:rPr>
          <w:lang w:eastAsia="en-GB" w:bidi="he-IL"/>
        </w:rPr>
        <w:t>,</w:t>
      </w:r>
      <w:r>
        <w:rPr>
          <w:lang w:eastAsia="en-GB" w:bidi="he-IL"/>
        </w:rPr>
        <w:t xml:space="preserve"> fulfilled in Christ.</w:t>
      </w:r>
    </w:p>
    <w:p w14:paraId="21CFCB65" w14:textId="59871DA6" w:rsidR="00D6119E" w:rsidRDefault="00D6119E" w:rsidP="00B91610">
      <w:pPr>
        <w:pStyle w:val="ListParagraph"/>
        <w:numPr>
          <w:ilvl w:val="0"/>
          <w:numId w:val="53"/>
        </w:numPr>
        <w:rPr>
          <w:lang w:eastAsia="en-GB" w:bidi="he-IL"/>
        </w:rPr>
      </w:pPr>
      <w:r>
        <w:rPr>
          <w:lang w:eastAsia="en-GB" w:bidi="he-IL"/>
        </w:rPr>
        <w:t>The Division is Artificial</w:t>
      </w:r>
    </w:p>
    <w:p w14:paraId="426B56E3" w14:textId="1961666E" w:rsidR="00D6119E" w:rsidRDefault="00D6119E" w:rsidP="00B91610">
      <w:pPr>
        <w:pStyle w:val="ListParagraph"/>
        <w:numPr>
          <w:ilvl w:val="0"/>
          <w:numId w:val="53"/>
        </w:numPr>
        <w:rPr>
          <w:lang w:eastAsia="en-GB" w:bidi="he-IL"/>
        </w:rPr>
      </w:pPr>
      <w:r>
        <w:rPr>
          <w:lang w:eastAsia="en-GB" w:bidi="he-IL"/>
        </w:rPr>
        <w:t>‘</w:t>
      </w:r>
      <w:proofErr w:type="gramStart"/>
      <w:r>
        <w:rPr>
          <w:lang w:eastAsia="en-GB" w:bidi="he-IL"/>
        </w:rPr>
        <w:t>arbitrary</w:t>
      </w:r>
      <w:proofErr w:type="gramEnd"/>
      <w:r>
        <w:rPr>
          <w:lang w:eastAsia="en-GB" w:bidi="he-IL"/>
        </w:rPr>
        <w:t xml:space="preserve"> and artificial’, albeit ‘a convenient framework’.</w:t>
      </w:r>
      <w:r>
        <w:rPr>
          <w:rStyle w:val="FootnoteReference"/>
          <w:lang w:eastAsia="en-GB" w:bidi="he-IL"/>
        </w:rPr>
        <w:footnoteReference w:id="8"/>
      </w:r>
    </w:p>
    <w:p w14:paraId="37716256" w14:textId="70B818AB" w:rsidR="003D1982" w:rsidRDefault="003D1982" w:rsidP="00B91610">
      <w:pPr>
        <w:pStyle w:val="ListParagraph"/>
        <w:numPr>
          <w:ilvl w:val="0"/>
          <w:numId w:val="53"/>
        </w:numPr>
        <w:rPr>
          <w:lang w:eastAsia="en-GB" w:bidi="he-IL"/>
        </w:rPr>
      </w:pPr>
      <w:r>
        <w:rPr>
          <w:lang w:eastAsia="en-GB" w:bidi="he-IL"/>
        </w:rPr>
        <w:t>Hard to distinguish moral from judicial and ceremonial</w:t>
      </w:r>
    </w:p>
    <w:p w14:paraId="1925FB6B" w14:textId="7A93F6E8" w:rsidR="003D1982" w:rsidRDefault="003D1982" w:rsidP="00B91610">
      <w:pPr>
        <w:pStyle w:val="ListParagraph"/>
        <w:numPr>
          <w:ilvl w:val="0"/>
          <w:numId w:val="53"/>
        </w:numPr>
        <w:rPr>
          <w:lang w:eastAsia="en-GB" w:bidi="he-IL"/>
        </w:rPr>
      </w:pPr>
      <w:r>
        <w:rPr>
          <w:lang w:eastAsia="en-GB" w:bidi="he-IL"/>
        </w:rPr>
        <w:t>‘</w:t>
      </w:r>
      <w:proofErr w:type="gramStart"/>
      <w:r>
        <w:rPr>
          <w:lang w:eastAsia="en-GB" w:bidi="he-IL"/>
        </w:rPr>
        <w:t>much</w:t>
      </w:r>
      <w:proofErr w:type="gramEnd"/>
      <w:r>
        <w:rPr>
          <w:lang w:eastAsia="en-GB" w:bidi="he-IL"/>
        </w:rPr>
        <w:t xml:space="preserve"> of the civil legislation is grounded on moral judgments, often expressed in the ten commandments’</w:t>
      </w:r>
      <w:r w:rsidR="0030081A">
        <w:rPr>
          <w:rStyle w:val="FootnoteReference"/>
          <w:lang w:eastAsia="en-GB" w:bidi="he-IL"/>
        </w:rPr>
        <w:footnoteReference w:id="9"/>
      </w:r>
    </w:p>
    <w:p w14:paraId="4CD11AB2" w14:textId="26C8DE0F" w:rsidR="000C19FF" w:rsidRPr="00A7355C" w:rsidRDefault="000C19FF" w:rsidP="00B91610">
      <w:pPr>
        <w:pStyle w:val="ListParagraph"/>
        <w:numPr>
          <w:ilvl w:val="0"/>
          <w:numId w:val="53"/>
        </w:numPr>
        <w:rPr>
          <w:lang w:eastAsia="en-GB" w:bidi="he-IL"/>
        </w:rPr>
      </w:pPr>
      <w:r>
        <w:rPr>
          <w:lang w:eastAsia="en-GB" w:bidi="he-IL"/>
        </w:rPr>
        <w:t>Even Decalogue not simply ‘moral’</w:t>
      </w:r>
    </w:p>
    <w:p w14:paraId="503716B0" w14:textId="145E40BB" w:rsidR="005A33B3" w:rsidRDefault="00E2689B" w:rsidP="00872B74">
      <w:pPr>
        <w:pStyle w:val="Quote"/>
        <w:rPr>
          <w:lang w:eastAsia="en-GB" w:bidi="he-IL"/>
        </w:rPr>
      </w:pPr>
      <w:r>
        <w:rPr>
          <w:lang w:eastAsia="en-GB" w:bidi="he-IL"/>
        </w:rPr>
        <w:t xml:space="preserve">the </w:t>
      </w:r>
      <w:r w:rsidR="005A33B3">
        <w:rPr>
          <w:lang w:eastAsia="en-GB" w:bidi="he-IL"/>
        </w:rPr>
        <w:t>Decalogue holds pride of place</w:t>
      </w:r>
      <w:r>
        <w:rPr>
          <w:lang w:eastAsia="en-GB" w:bidi="he-IL"/>
        </w:rPr>
        <w:t xml:space="preserve">; but it is not easy even within the Ten Commandments to </w:t>
      </w:r>
      <w:proofErr w:type="spellStart"/>
      <w:r>
        <w:rPr>
          <w:lang w:eastAsia="en-GB" w:bidi="he-IL"/>
        </w:rPr>
        <w:t>disnguihs</w:t>
      </w:r>
      <w:proofErr w:type="spellEnd"/>
      <w:r>
        <w:rPr>
          <w:lang w:eastAsia="en-GB" w:bidi="he-IL"/>
        </w:rPr>
        <w:t xml:space="preserve"> clearly between what is </w:t>
      </w:r>
      <w:r w:rsidR="00872B74">
        <w:rPr>
          <w:lang w:eastAsia="en-GB" w:bidi="he-IL"/>
        </w:rPr>
        <w:t>‘</w:t>
      </w:r>
      <w:r>
        <w:rPr>
          <w:lang w:eastAsia="en-GB" w:bidi="he-IL"/>
        </w:rPr>
        <w:t>moral – and therefore, it is assumed, eternal – and what is not.</w:t>
      </w:r>
      <w:r>
        <w:rPr>
          <w:rStyle w:val="FootnoteReference"/>
          <w:lang w:eastAsia="en-GB" w:bidi="he-IL"/>
        </w:rPr>
        <w:footnoteReference w:id="10"/>
      </w:r>
    </w:p>
    <w:p w14:paraId="3C1CB758" w14:textId="6D4A99FE" w:rsidR="00E2689B" w:rsidRDefault="00E2689B" w:rsidP="00B91610">
      <w:pPr>
        <w:pStyle w:val="ListParagraph"/>
        <w:numPr>
          <w:ilvl w:val="0"/>
          <w:numId w:val="53"/>
        </w:numPr>
        <w:rPr>
          <w:lang w:eastAsia="en-GB" w:bidi="he-IL"/>
        </w:rPr>
      </w:pPr>
      <w:r>
        <w:rPr>
          <w:lang w:eastAsia="en-GB" w:bidi="he-IL"/>
        </w:rPr>
        <w:t xml:space="preserve">E.g., promise of </w:t>
      </w:r>
      <w:r w:rsidR="003D1982">
        <w:rPr>
          <w:lang w:eastAsia="en-GB" w:bidi="he-IL"/>
        </w:rPr>
        <w:t xml:space="preserve">life </w:t>
      </w:r>
      <w:r>
        <w:rPr>
          <w:lang w:eastAsia="en-GB" w:bidi="he-IL"/>
        </w:rPr>
        <w:t xml:space="preserve">going well and long life </w:t>
      </w:r>
      <w:r w:rsidRPr="00B91610">
        <w:rPr>
          <w:i/>
          <w:iCs/>
          <w:lang w:eastAsia="en-GB" w:bidi="he-IL"/>
        </w:rPr>
        <w:t>in the land</w:t>
      </w:r>
      <w:r>
        <w:rPr>
          <w:lang w:eastAsia="en-GB" w:bidi="he-IL"/>
        </w:rPr>
        <w:t xml:space="preserve"> (5</w:t>
      </w:r>
      <w:r w:rsidRPr="00B91610">
        <w:rPr>
          <w:vertAlign w:val="superscript"/>
          <w:lang w:eastAsia="en-GB" w:bidi="he-IL"/>
        </w:rPr>
        <w:t>th</w:t>
      </w:r>
      <w:r>
        <w:rPr>
          <w:lang w:eastAsia="en-GB" w:bidi="he-IL"/>
        </w:rPr>
        <w:t xml:space="preserve"> commandment) universalised to ‘on the earth’ (Eph 6:2-3); and Sabbath commandment</w:t>
      </w:r>
      <w:r w:rsidR="00A7355C">
        <w:rPr>
          <w:lang w:eastAsia="en-GB" w:bidi="he-IL"/>
        </w:rPr>
        <w:t xml:space="preserve"> – ‘an even thornier problem’</w:t>
      </w:r>
      <w:r w:rsidR="00A7355C">
        <w:rPr>
          <w:rStyle w:val="FootnoteReference"/>
          <w:lang w:eastAsia="en-GB" w:bidi="he-IL"/>
        </w:rPr>
        <w:footnoteReference w:id="11"/>
      </w:r>
      <w:r w:rsidR="003D1982">
        <w:rPr>
          <w:lang w:eastAsia="en-GB" w:bidi="he-IL"/>
        </w:rPr>
        <w:t xml:space="preserve"> – seventh day = ‘ceremonial’.</w:t>
      </w:r>
    </w:p>
    <w:p w14:paraId="21A05729" w14:textId="7D64A8AA" w:rsidR="000C19FF" w:rsidRDefault="000C19FF" w:rsidP="00AD4C5C">
      <w:pPr>
        <w:pStyle w:val="Heading2"/>
        <w:rPr>
          <w:lang w:eastAsia="en-GB" w:bidi="he-IL"/>
        </w:rPr>
      </w:pPr>
      <w:r>
        <w:rPr>
          <w:lang w:eastAsia="en-GB" w:bidi="he-IL"/>
        </w:rPr>
        <w:t>An Alternative</w:t>
      </w:r>
      <w:r w:rsidR="00AD4C5C">
        <w:rPr>
          <w:lang w:eastAsia="en-GB" w:bidi="he-IL"/>
        </w:rPr>
        <w:t xml:space="preserve"> Fivefold</w:t>
      </w:r>
      <w:r>
        <w:rPr>
          <w:lang w:eastAsia="en-GB" w:bidi="he-IL"/>
        </w:rPr>
        <w:t xml:space="preserve"> Taxonomy</w:t>
      </w:r>
      <w:r w:rsidR="0030081A">
        <w:rPr>
          <w:rStyle w:val="FootnoteReference"/>
          <w:lang w:eastAsia="en-GB" w:bidi="he-IL"/>
        </w:rPr>
        <w:footnoteReference w:id="12"/>
      </w:r>
    </w:p>
    <w:p w14:paraId="320C0EC1" w14:textId="3AF1DB7B" w:rsidR="000C19FF" w:rsidRDefault="00AD4C5C" w:rsidP="00B91610">
      <w:pPr>
        <w:pStyle w:val="ListParagraph"/>
        <w:numPr>
          <w:ilvl w:val="0"/>
          <w:numId w:val="53"/>
        </w:numPr>
        <w:rPr>
          <w:lang w:eastAsia="en-GB" w:bidi="he-IL"/>
        </w:rPr>
      </w:pPr>
      <w:r w:rsidRPr="00AD4C5C">
        <w:rPr>
          <w:b/>
          <w:bCs/>
          <w:lang w:eastAsia="en-GB" w:bidi="he-IL"/>
        </w:rPr>
        <w:t>(</w:t>
      </w:r>
      <w:proofErr w:type="spellStart"/>
      <w:r w:rsidRPr="00AD4C5C">
        <w:rPr>
          <w:b/>
          <w:bCs/>
          <w:lang w:eastAsia="en-GB" w:bidi="he-IL"/>
        </w:rPr>
        <w:t>i</w:t>
      </w:r>
      <w:proofErr w:type="spellEnd"/>
      <w:r w:rsidRPr="00AD4C5C">
        <w:rPr>
          <w:b/>
          <w:bCs/>
          <w:lang w:eastAsia="en-GB" w:bidi="he-IL"/>
        </w:rPr>
        <w:t xml:space="preserve">) </w:t>
      </w:r>
      <w:r w:rsidR="0030081A" w:rsidRPr="00AD4C5C">
        <w:rPr>
          <w:b/>
          <w:bCs/>
          <w:lang w:eastAsia="en-GB" w:bidi="he-IL"/>
        </w:rPr>
        <w:t>Criminal law</w:t>
      </w:r>
      <w:r w:rsidR="001C6090">
        <w:rPr>
          <w:lang w:eastAsia="en-GB" w:bidi="he-IL"/>
        </w:rPr>
        <w:t xml:space="preserve"> – i.e., offences against the whole community</w:t>
      </w:r>
    </w:p>
    <w:p w14:paraId="1D9D2215" w14:textId="311E4247" w:rsidR="001C6090" w:rsidRDefault="001C6090" w:rsidP="00B91610">
      <w:pPr>
        <w:pStyle w:val="ListParagraph"/>
        <w:numPr>
          <w:ilvl w:val="0"/>
          <w:numId w:val="53"/>
        </w:numPr>
        <w:rPr>
          <w:lang w:eastAsia="en-GB" w:bidi="he-IL"/>
        </w:rPr>
      </w:pPr>
      <w:r>
        <w:rPr>
          <w:lang w:eastAsia="en-GB" w:bidi="he-IL"/>
        </w:rPr>
        <w:t>(contrast civil law which governs private disputes between citizens)</w:t>
      </w:r>
    </w:p>
    <w:p w14:paraId="13EE1C94" w14:textId="041F5E05" w:rsidR="001C6090" w:rsidRDefault="001C6090" w:rsidP="00B91610">
      <w:pPr>
        <w:pStyle w:val="ListParagraph"/>
        <w:numPr>
          <w:ilvl w:val="0"/>
          <w:numId w:val="53"/>
        </w:numPr>
        <w:rPr>
          <w:lang w:eastAsia="en-GB" w:bidi="he-IL"/>
        </w:rPr>
      </w:pPr>
      <w:r>
        <w:rPr>
          <w:lang w:eastAsia="en-GB" w:bidi="he-IL"/>
        </w:rPr>
        <w:t>Often involves capital punishment for offences connected to Decalogue</w:t>
      </w:r>
    </w:p>
    <w:p w14:paraId="4280755F" w14:textId="662B928C" w:rsidR="0030081A" w:rsidRDefault="00AD4C5C" w:rsidP="00B91610">
      <w:pPr>
        <w:pStyle w:val="ListParagraph"/>
        <w:numPr>
          <w:ilvl w:val="0"/>
          <w:numId w:val="53"/>
        </w:numPr>
        <w:rPr>
          <w:lang w:eastAsia="en-GB" w:bidi="he-IL"/>
        </w:rPr>
      </w:pPr>
      <w:r>
        <w:rPr>
          <w:b/>
          <w:bCs/>
          <w:lang w:eastAsia="en-GB" w:bidi="he-IL"/>
        </w:rPr>
        <w:t xml:space="preserve">(ii) </w:t>
      </w:r>
      <w:r w:rsidR="0030081A" w:rsidRPr="00AD4C5C">
        <w:rPr>
          <w:b/>
          <w:bCs/>
          <w:lang w:eastAsia="en-GB" w:bidi="he-IL"/>
        </w:rPr>
        <w:t>Case law</w:t>
      </w:r>
      <w:r w:rsidR="0030081A">
        <w:rPr>
          <w:lang w:eastAsia="en-GB" w:bidi="he-IL"/>
        </w:rPr>
        <w:t xml:space="preserve"> (e.g., Exodus 21:18-22:15 in Book of Covenant)</w:t>
      </w:r>
    </w:p>
    <w:p w14:paraId="16A4650D" w14:textId="38BB1158" w:rsidR="0030081A" w:rsidRPr="00AD4C5C" w:rsidRDefault="00AD4C5C" w:rsidP="00B91610">
      <w:pPr>
        <w:pStyle w:val="ListParagraph"/>
        <w:numPr>
          <w:ilvl w:val="0"/>
          <w:numId w:val="53"/>
        </w:numPr>
        <w:rPr>
          <w:b/>
          <w:bCs/>
          <w:lang w:eastAsia="en-GB" w:bidi="he-IL"/>
        </w:rPr>
      </w:pPr>
      <w:r w:rsidRPr="00AD4C5C">
        <w:rPr>
          <w:b/>
          <w:bCs/>
          <w:lang w:eastAsia="en-GB" w:bidi="he-IL"/>
        </w:rPr>
        <w:t xml:space="preserve">(iii) </w:t>
      </w:r>
      <w:r w:rsidR="009E65A7" w:rsidRPr="00AD4C5C">
        <w:rPr>
          <w:b/>
          <w:bCs/>
          <w:lang w:eastAsia="en-GB" w:bidi="he-IL"/>
        </w:rPr>
        <w:t>Family law</w:t>
      </w:r>
    </w:p>
    <w:p w14:paraId="550992C3" w14:textId="27108255" w:rsidR="009E65A7" w:rsidRDefault="009E65A7" w:rsidP="00AB33C9">
      <w:pPr>
        <w:pStyle w:val="Quote"/>
        <w:rPr>
          <w:lang w:eastAsia="en-GB" w:bidi="he-IL"/>
        </w:rPr>
      </w:pPr>
      <w:r>
        <w:rPr>
          <w:lang w:eastAsia="en-GB" w:bidi="he-IL"/>
        </w:rPr>
        <w:t>In ancient Israel the household had a major judicial role’ and often ‘the head of the household could act on his own legal authority without recourse to civil law or the external authority of a court of elders.</w:t>
      </w:r>
      <w:r>
        <w:rPr>
          <w:rStyle w:val="FootnoteReference"/>
          <w:lang w:eastAsia="en-GB" w:bidi="he-IL"/>
        </w:rPr>
        <w:footnoteReference w:id="13"/>
      </w:r>
      <w:r>
        <w:rPr>
          <w:lang w:eastAsia="en-GB" w:bidi="he-IL"/>
        </w:rPr>
        <w:t xml:space="preserve"> </w:t>
      </w:r>
    </w:p>
    <w:p w14:paraId="388ECF94" w14:textId="76D6E1EE" w:rsidR="009E65A7" w:rsidRPr="00AD4C5C" w:rsidRDefault="00AD4C5C" w:rsidP="00B91610">
      <w:pPr>
        <w:pStyle w:val="ListParagraph"/>
        <w:numPr>
          <w:ilvl w:val="0"/>
          <w:numId w:val="53"/>
        </w:numPr>
        <w:rPr>
          <w:b/>
          <w:bCs/>
          <w:lang w:eastAsia="en-GB" w:bidi="he-IL"/>
        </w:rPr>
      </w:pPr>
      <w:r w:rsidRPr="00AD4C5C">
        <w:rPr>
          <w:b/>
          <w:bCs/>
          <w:lang w:eastAsia="en-GB" w:bidi="he-IL"/>
        </w:rPr>
        <w:t xml:space="preserve">(iv) </w:t>
      </w:r>
      <w:r w:rsidR="001C6090" w:rsidRPr="00AD4C5C">
        <w:rPr>
          <w:b/>
          <w:bCs/>
          <w:lang w:eastAsia="en-GB" w:bidi="he-IL"/>
        </w:rPr>
        <w:t>Cultic Law</w:t>
      </w:r>
    </w:p>
    <w:p w14:paraId="2928AF64" w14:textId="6FE7487F" w:rsidR="009E65A7" w:rsidRDefault="00194C47" w:rsidP="00B91610">
      <w:pPr>
        <w:pStyle w:val="ListParagraph"/>
        <w:numPr>
          <w:ilvl w:val="0"/>
          <w:numId w:val="53"/>
        </w:numPr>
        <w:rPr>
          <w:lang w:eastAsia="en-GB" w:bidi="he-IL"/>
        </w:rPr>
      </w:pPr>
      <w:r>
        <w:rPr>
          <w:lang w:eastAsia="en-GB" w:bidi="he-IL"/>
        </w:rPr>
        <w:t>‘</w:t>
      </w:r>
      <w:proofErr w:type="gramStart"/>
      <w:r>
        <w:rPr>
          <w:lang w:eastAsia="en-GB" w:bidi="he-IL"/>
        </w:rPr>
        <w:t>outward</w:t>
      </w:r>
      <w:proofErr w:type="gramEnd"/>
      <w:r>
        <w:rPr>
          <w:lang w:eastAsia="en-GB" w:bidi="he-IL"/>
        </w:rPr>
        <w:t xml:space="preserve"> forms and rituals of religious life – the </w:t>
      </w:r>
      <w:r w:rsidRPr="00B91610">
        <w:rPr>
          <w:i/>
          <w:iCs/>
          <w:lang w:eastAsia="en-GB" w:bidi="he-IL"/>
        </w:rPr>
        <w:t>cultus</w:t>
      </w:r>
      <w:r>
        <w:rPr>
          <w:lang w:eastAsia="en-GB" w:bidi="he-IL"/>
        </w:rPr>
        <w:t>’</w:t>
      </w:r>
    </w:p>
    <w:p w14:paraId="7FBBECAB" w14:textId="404185A0" w:rsidR="00194C47" w:rsidRDefault="00194C47" w:rsidP="00B91610">
      <w:pPr>
        <w:pStyle w:val="ListParagraph"/>
        <w:numPr>
          <w:ilvl w:val="0"/>
          <w:numId w:val="53"/>
        </w:numPr>
        <w:rPr>
          <w:lang w:eastAsia="en-GB" w:bidi="he-IL"/>
        </w:rPr>
      </w:pPr>
      <w:r>
        <w:rPr>
          <w:lang w:eastAsia="en-GB" w:bidi="he-IL"/>
        </w:rPr>
        <w:lastRenderedPageBreak/>
        <w:t>Vs. ‘many people’s conceptions of the ceremonial law’ as limited to sacrifices, priestly ordinances and Day of Atonement.</w:t>
      </w:r>
    </w:p>
    <w:p w14:paraId="7EE28E3E" w14:textId="1D620F7F" w:rsidR="00194C47" w:rsidRDefault="00194C47" w:rsidP="00B91610">
      <w:pPr>
        <w:pStyle w:val="ListParagraph"/>
        <w:numPr>
          <w:ilvl w:val="0"/>
          <w:numId w:val="53"/>
        </w:numPr>
        <w:rPr>
          <w:lang w:eastAsia="en-GB" w:bidi="he-IL"/>
        </w:rPr>
      </w:pPr>
      <w:r>
        <w:rPr>
          <w:lang w:eastAsia="en-GB" w:bidi="he-IL"/>
        </w:rPr>
        <w:t xml:space="preserve">(NB: this is a misunderstanding, and </w:t>
      </w:r>
      <w:r w:rsidRPr="00B91610">
        <w:rPr>
          <w:i/>
          <w:iCs/>
          <w:lang w:eastAsia="en-GB" w:bidi="he-IL"/>
        </w:rPr>
        <w:t xml:space="preserve">not </w:t>
      </w:r>
      <w:r>
        <w:rPr>
          <w:lang w:eastAsia="en-GB" w:bidi="he-IL"/>
        </w:rPr>
        <w:t>the historic view of the ceremonial law, which is really what Wright calls Cultic Law)</w:t>
      </w:r>
    </w:p>
    <w:p w14:paraId="57EA9BC0" w14:textId="5AA059B6" w:rsidR="00194C47" w:rsidRPr="00AD4C5C" w:rsidRDefault="00AD4C5C" w:rsidP="00B91610">
      <w:pPr>
        <w:pStyle w:val="ListParagraph"/>
        <w:numPr>
          <w:ilvl w:val="0"/>
          <w:numId w:val="53"/>
        </w:numPr>
        <w:rPr>
          <w:b/>
          <w:bCs/>
          <w:lang w:eastAsia="en-GB" w:bidi="he-IL"/>
        </w:rPr>
      </w:pPr>
      <w:r w:rsidRPr="00AD4C5C">
        <w:rPr>
          <w:b/>
          <w:bCs/>
          <w:lang w:eastAsia="en-GB" w:bidi="he-IL"/>
        </w:rPr>
        <w:t xml:space="preserve">(v) </w:t>
      </w:r>
      <w:r w:rsidR="00194C47" w:rsidRPr="00AD4C5C">
        <w:rPr>
          <w:b/>
          <w:bCs/>
          <w:lang w:eastAsia="en-GB" w:bidi="he-IL"/>
        </w:rPr>
        <w:t>Compassionate Law</w:t>
      </w:r>
    </w:p>
    <w:p w14:paraId="52BC0275" w14:textId="7233E288" w:rsidR="00194C47" w:rsidRDefault="00194C47" w:rsidP="00B91610">
      <w:pPr>
        <w:pStyle w:val="ListParagraph"/>
        <w:numPr>
          <w:ilvl w:val="0"/>
          <w:numId w:val="53"/>
        </w:numPr>
        <w:rPr>
          <w:lang w:eastAsia="en-GB" w:bidi="he-IL"/>
        </w:rPr>
      </w:pPr>
      <w:r>
        <w:rPr>
          <w:lang w:eastAsia="en-GB" w:bidi="he-IL"/>
        </w:rPr>
        <w:t xml:space="preserve">Protection of weak, justice for poor, </w:t>
      </w:r>
      <w:r w:rsidR="004D535D">
        <w:rPr>
          <w:lang w:eastAsia="en-GB" w:bidi="he-IL"/>
        </w:rPr>
        <w:t>sensitivity</w:t>
      </w:r>
      <w:r>
        <w:rPr>
          <w:lang w:eastAsia="en-GB" w:bidi="he-IL"/>
        </w:rPr>
        <w:t xml:space="preserve"> to dignity of debtor, prompt payment of wages</w:t>
      </w:r>
      <w:r w:rsidR="004D535D">
        <w:rPr>
          <w:lang w:eastAsia="en-GB" w:bidi="he-IL"/>
        </w:rPr>
        <w:t>, care for animals</w:t>
      </w:r>
    </w:p>
    <w:p w14:paraId="692B2D34" w14:textId="70FCDC6E" w:rsidR="00881EA0" w:rsidRDefault="00881EA0" w:rsidP="00B91610">
      <w:pPr>
        <w:pStyle w:val="ListParagraph"/>
        <w:numPr>
          <w:ilvl w:val="0"/>
          <w:numId w:val="53"/>
        </w:numPr>
        <w:rPr>
          <w:lang w:eastAsia="en-GB" w:bidi="he-IL"/>
        </w:rPr>
      </w:pPr>
      <w:proofErr w:type="spellStart"/>
      <w:r>
        <w:rPr>
          <w:lang w:eastAsia="en-GB" w:bidi="he-IL"/>
        </w:rPr>
        <w:t>Exod</w:t>
      </w:r>
      <w:proofErr w:type="spellEnd"/>
      <w:r>
        <w:rPr>
          <w:lang w:eastAsia="en-GB" w:bidi="he-IL"/>
        </w:rPr>
        <w:t xml:space="preserve"> 22:21-27; 23:4-9; Lev 19:9-10, 13-18, 33-34; </w:t>
      </w:r>
      <w:proofErr w:type="spellStart"/>
      <w:r>
        <w:rPr>
          <w:lang w:eastAsia="en-GB" w:bidi="he-IL"/>
        </w:rPr>
        <w:t>Deut</w:t>
      </w:r>
      <w:proofErr w:type="spellEnd"/>
      <w:r>
        <w:rPr>
          <w:lang w:eastAsia="en-GB" w:bidi="he-IL"/>
        </w:rPr>
        <w:t xml:space="preserve"> 14:28-29; 15:7-15; 20:5-7; 21:10-14; 22:1-4; 23:24-25; 24:5-6, 10-15, 17-22; 25:4; 27:18-10, 25.</w:t>
      </w:r>
    </w:p>
    <w:p w14:paraId="3ADE0C3D" w14:textId="2D38D9B3" w:rsidR="004D535D" w:rsidRDefault="00194C47" w:rsidP="00B91610">
      <w:pPr>
        <w:pStyle w:val="ListParagraph"/>
        <w:numPr>
          <w:ilvl w:val="0"/>
          <w:numId w:val="53"/>
        </w:numPr>
        <w:rPr>
          <w:lang w:eastAsia="en-GB" w:bidi="he-IL"/>
        </w:rPr>
      </w:pPr>
      <w:r>
        <w:rPr>
          <w:lang w:eastAsia="en-GB" w:bidi="he-IL"/>
        </w:rPr>
        <w:t xml:space="preserve">Not </w:t>
      </w:r>
      <w:r w:rsidR="00881EA0">
        <w:rPr>
          <w:lang w:eastAsia="en-GB" w:bidi="he-IL"/>
        </w:rPr>
        <w:t>‘enforceable legislation’</w:t>
      </w:r>
      <w:r w:rsidR="00881EA0">
        <w:rPr>
          <w:rStyle w:val="FootnoteReference"/>
          <w:lang w:eastAsia="en-GB" w:bidi="he-IL"/>
        </w:rPr>
        <w:footnoteReference w:id="14"/>
      </w:r>
    </w:p>
    <w:p w14:paraId="2B439C3A" w14:textId="7EA2536B" w:rsidR="00194C47" w:rsidRPr="00194C47" w:rsidRDefault="004D535D" w:rsidP="00B91610">
      <w:pPr>
        <w:pStyle w:val="ListParagraph"/>
        <w:numPr>
          <w:ilvl w:val="0"/>
          <w:numId w:val="53"/>
        </w:numPr>
        <w:rPr>
          <w:lang w:eastAsia="en-GB" w:bidi="he-IL"/>
        </w:rPr>
      </w:pPr>
      <w:r>
        <w:rPr>
          <w:lang w:eastAsia="en-GB" w:bidi="he-IL"/>
        </w:rPr>
        <w:t xml:space="preserve">Primary reason – </w:t>
      </w:r>
      <w:proofErr w:type="spellStart"/>
      <w:r>
        <w:rPr>
          <w:lang w:eastAsia="en-GB" w:bidi="he-IL"/>
        </w:rPr>
        <w:t>Deut</w:t>
      </w:r>
      <w:proofErr w:type="spellEnd"/>
      <w:r>
        <w:rPr>
          <w:lang w:eastAsia="en-GB" w:bidi="he-IL"/>
        </w:rPr>
        <w:t xml:space="preserve"> 24:18 – remember that you were slaves and I redeemed you</w:t>
      </w:r>
      <w:r w:rsidR="00194C47">
        <w:rPr>
          <w:lang w:eastAsia="en-GB" w:bidi="he-IL"/>
        </w:rPr>
        <w:t xml:space="preserve"> </w:t>
      </w:r>
    </w:p>
    <w:p w14:paraId="6364918D" w14:textId="5BEDF0CF" w:rsidR="00037458" w:rsidRDefault="00AD4C5C" w:rsidP="00AD4C5C">
      <w:pPr>
        <w:pStyle w:val="Heading1"/>
        <w:rPr>
          <w:lang w:eastAsia="en-GB" w:bidi="he-IL"/>
        </w:rPr>
      </w:pPr>
      <w:r>
        <w:rPr>
          <w:lang w:eastAsia="en-GB" w:bidi="he-IL"/>
        </w:rPr>
        <w:t xml:space="preserve">C. </w:t>
      </w:r>
      <w:r w:rsidR="00037458">
        <w:rPr>
          <w:lang w:eastAsia="en-GB" w:bidi="he-IL"/>
        </w:rPr>
        <w:t>Defending the Threefold Division</w:t>
      </w:r>
    </w:p>
    <w:p w14:paraId="11A863E8" w14:textId="1BEC4247" w:rsidR="004C74C9" w:rsidRDefault="00AD4C5C" w:rsidP="00AD4C5C">
      <w:pPr>
        <w:pStyle w:val="Heading2"/>
        <w:rPr>
          <w:lang w:eastAsia="en-GB" w:bidi="he-IL"/>
        </w:rPr>
      </w:pPr>
      <w:r>
        <w:rPr>
          <w:lang w:eastAsia="en-GB" w:bidi="he-IL"/>
        </w:rPr>
        <w:t xml:space="preserve">1. </w:t>
      </w:r>
      <w:r w:rsidR="004C74C9">
        <w:rPr>
          <w:lang w:eastAsia="en-GB" w:bidi="he-IL"/>
        </w:rPr>
        <w:t>The Uniqueness of the Decalogue</w:t>
      </w:r>
    </w:p>
    <w:p w14:paraId="3DBE0855" w14:textId="7616E219" w:rsidR="004C74C9" w:rsidRDefault="004C74C9" w:rsidP="00B91610">
      <w:pPr>
        <w:pStyle w:val="ListParagraph"/>
        <w:numPr>
          <w:ilvl w:val="0"/>
          <w:numId w:val="53"/>
        </w:numPr>
        <w:rPr>
          <w:lang w:eastAsia="en-GB" w:bidi="he-IL"/>
        </w:rPr>
      </w:pPr>
      <w:r>
        <w:rPr>
          <w:lang w:eastAsia="en-GB" w:bidi="he-IL"/>
        </w:rPr>
        <w:t>Clearly marked as distinct from rest of Mosaic Law</w:t>
      </w:r>
    </w:p>
    <w:p w14:paraId="23F19E61" w14:textId="3E0FBE5E" w:rsidR="004C74C9" w:rsidRDefault="00B82372" w:rsidP="00B91610">
      <w:pPr>
        <w:pStyle w:val="ListParagraph"/>
        <w:numPr>
          <w:ilvl w:val="0"/>
          <w:numId w:val="53"/>
        </w:numPr>
        <w:rPr>
          <w:lang w:eastAsia="en-GB" w:bidi="he-IL"/>
        </w:rPr>
      </w:pPr>
      <w:r>
        <w:rPr>
          <w:lang w:eastAsia="en-GB" w:bidi="he-IL"/>
        </w:rPr>
        <w:t>Spoken by God himself</w:t>
      </w:r>
      <w:r w:rsidR="00490E9D">
        <w:rPr>
          <w:lang w:eastAsia="en-GB" w:bidi="he-IL"/>
        </w:rPr>
        <w:t>, ‘face to face’ with people</w:t>
      </w:r>
      <w:r w:rsidR="000C458E">
        <w:rPr>
          <w:lang w:eastAsia="en-GB" w:bidi="he-IL"/>
        </w:rPr>
        <w:t xml:space="preserve"> (</w:t>
      </w:r>
      <w:proofErr w:type="spellStart"/>
      <w:r w:rsidR="000C458E">
        <w:rPr>
          <w:lang w:eastAsia="en-GB" w:bidi="he-IL"/>
        </w:rPr>
        <w:t>Ex</w:t>
      </w:r>
      <w:r w:rsidR="00490E9D">
        <w:rPr>
          <w:lang w:eastAsia="en-GB" w:bidi="he-IL"/>
        </w:rPr>
        <w:t>od</w:t>
      </w:r>
      <w:proofErr w:type="spellEnd"/>
      <w:r w:rsidR="000C458E">
        <w:rPr>
          <w:lang w:eastAsia="en-GB" w:bidi="he-IL"/>
        </w:rPr>
        <w:t xml:space="preserve"> 20:</w:t>
      </w:r>
      <w:r w:rsidR="00490E9D">
        <w:rPr>
          <w:lang w:eastAsia="en-GB" w:bidi="he-IL"/>
        </w:rPr>
        <w:t>1</w:t>
      </w:r>
      <w:r w:rsidR="000C458E">
        <w:rPr>
          <w:lang w:eastAsia="en-GB" w:bidi="he-IL"/>
        </w:rPr>
        <w:t xml:space="preserve">; </w:t>
      </w:r>
      <w:proofErr w:type="spellStart"/>
      <w:r w:rsidR="000C458E">
        <w:rPr>
          <w:lang w:eastAsia="en-GB" w:bidi="he-IL"/>
        </w:rPr>
        <w:t>Deut</w:t>
      </w:r>
      <w:proofErr w:type="spellEnd"/>
      <w:r w:rsidR="000C458E">
        <w:rPr>
          <w:lang w:eastAsia="en-GB" w:bidi="he-IL"/>
        </w:rPr>
        <w:t xml:space="preserve"> 5:</w:t>
      </w:r>
      <w:r w:rsidR="00490E9D">
        <w:rPr>
          <w:lang w:eastAsia="en-GB" w:bidi="he-IL"/>
        </w:rPr>
        <w:t>4, 22, 23-24)</w:t>
      </w:r>
    </w:p>
    <w:p w14:paraId="4C14123F" w14:textId="6C0B5241" w:rsidR="000C458E" w:rsidRDefault="000C458E" w:rsidP="00B91610">
      <w:pPr>
        <w:pStyle w:val="ListParagraph"/>
        <w:numPr>
          <w:ilvl w:val="0"/>
          <w:numId w:val="53"/>
        </w:numPr>
        <w:rPr>
          <w:lang w:eastAsia="en-GB" w:bidi="he-IL"/>
        </w:rPr>
      </w:pPr>
      <w:r>
        <w:rPr>
          <w:lang w:eastAsia="en-GB" w:bidi="he-IL"/>
        </w:rPr>
        <w:t>‘</w:t>
      </w:r>
      <w:proofErr w:type="gramStart"/>
      <w:r>
        <w:rPr>
          <w:lang w:eastAsia="en-GB" w:bidi="he-IL"/>
        </w:rPr>
        <w:t>and</w:t>
      </w:r>
      <w:proofErr w:type="gramEnd"/>
      <w:r>
        <w:rPr>
          <w:lang w:eastAsia="en-GB" w:bidi="he-IL"/>
        </w:rPr>
        <w:t xml:space="preserve"> he added nothing more’ (</w:t>
      </w:r>
      <w:proofErr w:type="spellStart"/>
      <w:r>
        <w:rPr>
          <w:lang w:eastAsia="en-GB" w:bidi="he-IL"/>
        </w:rPr>
        <w:t>Deut</w:t>
      </w:r>
      <w:proofErr w:type="spellEnd"/>
      <w:r>
        <w:rPr>
          <w:lang w:eastAsia="en-GB" w:bidi="he-IL"/>
        </w:rPr>
        <w:t xml:space="preserve"> 5:22)</w:t>
      </w:r>
    </w:p>
    <w:p w14:paraId="2759C13A" w14:textId="093EAC8B" w:rsidR="00B82372" w:rsidRDefault="00B82372" w:rsidP="00B91610">
      <w:pPr>
        <w:pStyle w:val="ListParagraph"/>
        <w:numPr>
          <w:ilvl w:val="0"/>
          <w:numId w:val="53"/>
        </w:numPr>
        <w:rPr>
          <w:lang w:eastAsia="en-GB" w:bidi="he-IL"/>
        </w:rPr>
      </w:pPr>
      <w:r>
        <w:rPr>
          <w:lang w:eastAsia="en-GB" w:bidi="he-IL"/>
        </w:rPr>
        <w:t>For rest, Moses draws near to God (</w:t>
      </w:r>
      <w:proofErr w:type="spellStart"/>
      <w:r>
        <w:rPr>
          <w:lang w:eastAsia="en-GB" w:bidi="he-IL"/>
        </w:rPr>
        <w:t>Exod</w:t>
      </w:r>
      <w:proofErr w:type="spellEnd"/>
      <w:r>
        <w:rPr>
          <w:lang w:eastAsia="en-GB" w:bidi="he-IL"/>
        </w:rPr>
        <w:t xml:space="preserve"> 20:21-22), and then relays the commandments to the people (</w:t>
      </w:r>
      <w:proofErr w:type="spellStart"/>
      <w:r>
        <w:rPr>
          <w:lang w:eastAsia="en-GB" w:bidi="he-IL"/>
        </w:rPr>
        <w:t>Exod</w:t>
      </w:r>
      <w:proofErr w:type="spellEnd"/>
      <w:r>
        <w:rPr>
          <w:lang w:eastAsia="en-GB" w:bidi="he-IL"/>
        </w:rPr>
        <w:t xml:space="preserve"> 20:22; 24:3)</w:t>
      </w:r>
    </w:p>
    <w:p w14:paraId="494BE073" w14:textId="18E2F08E" w:rsidR="002D2ED0" w:rsidRDefault="002D2ED0" w:rsidP="00B91610">
      <w:pPr>
        <w:pStyle w:val="ListParagraph"/>
        <w:numPr>
          <w:ilvl w:val="0"/>
          <w:numId w:val="53"/>
        </w:numPr>
        <w:rPr>
          <w:lang w:eastAsia="en-GB" w:bidi="he-IL"/>
        </w:rPr>
      </w:pPr>
      <w:r>
        <w:rPr>
          <w:lang w:eastAsia="en-GB" w:bidi="he-IL"/>
        </w:rPr>
        <w:t>Cf. ‘The LORD said to Moses’ (25:1; 30:11, 17, 22, 34; 31:1, 12); Moses to speak to the people (</w:t>
      </w:r>
      <w:proofErr w:type="spellStart"/>
      <w:r>
        <w:rPr>
          <w:lang w:eastAsia="en-GB" w:bidi="he-IL"/>
        </w:rPr>
        <w:t>Exod</w:t>
      </w:r>
      <w:proofErr w:type="spellEnd"/>
      <w:r>
        <w:rPr>
          <w:lang w:eastAsia="en-GB" w:bidi="he-IL"/>
        </w:rPr>
        <w:t xml:space="preserve"> 31:13)</w:t>
      </w:r>
    </w:p>
    <w:p w14:paraId="26D418D0" w14:textId="51758E02" w:rsidR="002D2ED0" w:rsidRDefault="002D2ED0" w:rsidP="00B91610">
      <w:pPr>
        <w:pStyle w:val="ListParagraph"/>
        <w:numPr>
          <w:ilvl w:val="0"/>
          <w:numId w:val="53"/>
        </w:numPr>
        <w:rPr>
          <w:lang w:eastAsia="en-GB" w:bidi="he-IL"/>
        </w:rPr>
      </w:pPr>
      <w:proofErr w:type="spellStart"/>
      <w:r>
        <w:rPr>
          <w:lang w:eastAsia="en-GB" w:bidi="he-IL"/>
        </w:rPr>
        <w:t>Deut</w:t>
      </w:r>
      <w:proofErr w:type="spellEnd"/>
      <w:r>
        <w:rPr>
          <w:lang w:eastAsia="en-GB" w:bidi="he-IL"/>
        </w:rPr>
        <w:t xml:space="preserve"> 4:9-14 – theophany and LORD’s voice to the people – the 10 Words (Decalogue)</w:t>
      </w:r>
    </w:p>
    <w:p w14:paraId="13A738BD" w14:textId="687C68F5" w:rsidR="002D2ED0" w:rsidRDefault="002D2ED0" w:rsidP="00B91610">
      <w:pPr>
        <w:pStyle w:val="ListParagraph"/>
        <w:numPr>
          <w:ilvl w:val="0"/>
          <w:numId w:val="53"/>
        </w:numPr>
        <w:rPr>
          <w:lang w:eastAsia="en-GB" w:bidi="he-IL"/>
        </w:rPr>
      </w:pPr>
      <w:r>
        <w:rPr>
          <w:lang w:eastAsia="en-GB" w:bidi="he-IL"/>
        </w:rPr>
        <w:t xml:space="preserve">Contrast </w:t>
      </w:r>
      <w:proofErr w:type="spellStart"/>
      <w:r>
        <w:rPr>
          <w:lang w:eastAsia="en-GB" w:bidi="he-IL"/>
        </w:rPr>
        <w:t>Deut</w:t>
      </w:r>
      <w:proofErr w:type="spellEnd"/>
      <w:r>
        <w:rPr>
          <w:lang w:eastAsia="en-GB" w:bidi="he-IL"/>
        </w:rPr>
        <w:t xml:space="preserve"> 4:14 – LORD commanded statutes and rules to Moses to teach them</w:t>
      </w:r>
      <w:r w:rsidR="00CC5F36">
        <w:rPr>
          <w:lang w:eastAsia="en-GB" w:bidi="he-IL"/>
        </w:rPr>
        <w:t>.</w:t>
      </w:r>
    </w:p>
    <w:p w14:paraId="5548A281" w14:textId="36D9731C" w:rsidR="00CC5F36" w:rsidRDefault="00CC5F36" w:rsidP="00B91610">
      <w:pPr>
        <w:pStyle w:val="ListParagraph"/>
        <w:numPr>
          <w:ilvl w:val="0"/>
          <w:numId w:val="53"/>
        </w:numPr>
        <w:rPr>
          <w:lang w:eastAsia="en-GB" w:bidi="he-IL"/>
        </w:rPr>
      </w:pPr>
      <w:r>
        <w:rPr>
          <w:lang w:eastAsia="en-GB" w:bidi="he-IL"/>
        </w:rPr>
        <w:t>Decalogue written with the LORD’s finger</w:t>
      </w:r>
      <w:r w:rsidR="000C458E">
        <w:rPr>
          <w:lang w:eastAsia="en-GB" w:bidi="he-IL"/>
        </w:rPr>
        <w:t xml:space="preserve"> on stone tablets</w:t>
      </w:r>
      <w:r>
        <w:rPr>
          <w:lang w:eastAsia="en-GB" w:bidi="he-IL"/>
        </w:rPr>
        <w:t xml:space="preserve"> (</w:t>
      </w:r>
      <w:proofErr w:type="spellStart"/>
      <w:r>
        <w:rPr>
          <w:lang w:eastAsia="en-GB" w:bidi="he-IL"/>
        </w:rPr>
        <w:t>Exod</w:t>
      </w:r>
      <w:proofErr w:type="spellEnd"/>
      <w:r>
        <w:rPr>
          <w:lang w:eastAsia="en-GB" w:bidi="he-IL"/>
        </w:rPr>
        <w:t xml:space="preserve"> 31:18; 34:1; </w:t>
      </w:r>
      <w:proofErr w:type="spellStart"/>
      <w:r>
        <w:rPr>
          <w:lang w:eastAsia="en-GB" w:bidi="he-IL"/>
        </w:rPr>
        <w:t>Deut</w:t>
      </w:r>
      <w:proofErr w:type="spellEnd"/>
      <w:r>
        <w:rPr>
          <w:lang w:eastAsia="en-GB" w:bidi="he-IL"/>
        </w:rPr>
        <w:t xml:space="preserve"> 5:22; 9:10)</w:t>
      </w:r>
    </w:p>
    <w:p w14:paraId="6101DC3E" w14:textId="40E61B6E" w:rsidR="000C458E" w:rsidRDefault="000C458E" w:rsidP="00B91610">
      <w:pPr>
        <w:pStyle w:val="ListParagraph"/>
        <w:numPr>
          <w:ilvl w:val="0"/>
          <w:numId w:val="53"/>
        </w:numPr>
        <w:rPr>
          <w:lang w:eastAsia="en-GB" w:bidi="he-IL"/>
        </w:rPr>
      </w:pPr>
      <w:r>
        <w:rPr>
          <w:lang w:eastAsia="en-GB" w:bidi="he-IL"/>
        </w:rPr>
        <w:t>Moses writes the words of the law in a book (</w:t>
      </w:r>
      <w:proofErr w:type="spellStart"/>
      <w:r>
        <w:rPr>
          <w:lang w:eastAsia="en-GB" w:bidi="he-IL"/>
        </w:rPr>
        <w:t>Deut</w:t>
      </w:r>
      <w:proofErr w:type="spellEnd"/>
      <w:r>
        <w:rPr>
          <w:lang w:eastAsia="en-GB" w:bidi="he-IL"/>
        </w:rPr>
        <w:t xml:space="preserve"> 31:24)</w:t>
      </w:r>
    </w:p>
    <w:p w14:paraId="4F180E03" w14:textId="4912D8FC" w:rsidR="00CC5F36" w:rsidRDefault="00CC5F36" w:rsidP="00B91610">
      <w:pPr>
        <w:pStyle w:val="ListParagraph"/>
        <w:numPr>
          <w:ilvl w:val="0"/>
          <w:numId w:val="53"/>
        </w:numPr>
        <w:rPr>
          <w:lang w:eastAsia="en-GB" w:bidi="he-IL"/>
        </w:rPr>
      </w:pPr>
      <w:r>
        <w:rPr>
          <w:lang w:eastAsia="en-GB" w:bidi="he-IL"/>
        </w:rPr>
        <w:t xml:space="preserve">Two stone tablets placed </w:t>
      </w:r>
      <w:r w:rsidRPr="00B91610">
        <w:rPr>
          <w:i/>
          <w:iCs/>
          <w:lang w:eastAsia="en-GB" w:bidi="he-IL"/>
        </w:rPr>
        <w:t>in</w:t>
      </w:r>
      <w:r>
        <w:rPr>
          <w:lang w:eastAsia="en-GB" w:bidi="he-IL"/>
        </w:rPr>
        <w:t xml:space="preserve"> the ark (Ex 25:21-22)</w:t>
      </w:r>
    </w:p>
    <w:p w14:paraId="6FF6954F" w14:textId="3106BA50" w:rsidR="00CC5F36" w:rsidRDefault="00CC5F36" w:rsidP="00B91610">
      <w:pPr>
        <w:pStyle w:val="ListParagraph"/>
        <w:numPr>
          <w:ilvl w:val="0"/>
          <w:numId w:val="53"/>
        </w:numPr>
        <w:rPr>
          <w:lang w:eastAsia="en-GB" w:bidi="he-IL"/>
        </w:rPr>
      </w:pPr>
      <w:r>
        <w:rPr>
          <w:lang w:eastAsia="en-GB" w:bidi="he-IL"/>
        </w:rPr>
        <w:t xml:space="preserve">Book of the Law placed </w:t>
      </w:r>
      <w:r w:rsidRPr="00B91610">
        <w:rPr>
          <w:i/>
          <w:iCs/>
          <w:lang w:eastAsia="en-GB" w:bidi="he-IL"/>
        </w:rPr>
        <w:t>beside</w:t>
      </w:r>
      <w:r>
        <w:rPr>
          <w:lang w:eastAsia="en-GB" w:bidi="he-IL"/>
        </w:rPr>
        <w:t xml:space="preserve"> the ark (</w:t>
      </w:r>
      <w:proofErr w:type="spellStart"/>
      <w:r>
        <w:rPr>
          <w:lang w:eastAsia="en-GB" w:bidi="he-IL"/>
        </w:rPr>
        <w:t>Deut</w:t>
      </w:r>
      <w:proofErr w:type="spellEnd"/>
      <w:r>
        <w:rPr>
          <w:lang w:eastAsia="en-GB" w:bidi="he-IL"/>
        </w:rPr>
        <w:t xml:space="preserve"> 31:24-26)</w:t>
      </w:r>
    </w:p>
    <w:p w14:paraId="0F627939" w14:textId="0750A844" w:rsidR="00490E9D" w:rsidRDefault="00490E9D" w:rsidP="00B91610">
      <w:pPr>
        <w:pStyle w:val="ListParagraph"/>
        <w:numPr>
          <w:ilvl w:val="0"/>
          <w:numId w:val="53"/>
        </w:numPr>
        <w:rPr>
          <w:lang w:eastAsia="en-GB" w:bidi="he-IL"/>
        </w:rPr>
      </w:pPr>
      <w:r>
        <w:rPr>
          <w:lang w:eastAsia="en-GB" w:bidi="he-IL"/>
        </w:rPr>
        <w:t xml:space="preserve">Decalogue = ‘words’ </w:t>
      </w:r>
      <w:r w:rsidR="00B139F5">
        <w:rPr>
          <w:lang w:eastAsia="en-GB" w:bidi="he-IL"/>
        </w:rPr>
        <w:t>(</w:t>
      </w:r>
      <w:proofErr w:type="spellStart"/>
      <w:r w:rsidR="007F0AF5" w:rsidRPr="00872B74">
        <w:rPr>
          <w:rFonts w:asciiTheme="majorBidi" w:hAnsiTheme="majorBidi" w:cstheme="majorBidi"/>
          <w:color w:val="000000"/>
          <w:sz w:val="32"/>
          <w:szCs w:val="32"/>
          <w:rtl/>
          <w:lang w:bidi="he-IL"/>
        </w:rPr>
        <w:t>דָּבָר</w:t>
      </w:r>
      <w:proofErr w:type="spellEnd"/>
      <w:r w:rsidR="00B139F5">
        <w:rPr>
          <w:lang w:eastAsia="en-GB" w:bidi="he-IL"/>
        </w:rPr>
        <w:t xml:space="preserve">)– the Ten Words of the covenant </w:t>
      </w:r>
      <w:r>
        <w:rPr>
          <w:lang w:eastAsia="en-GB" w:bidi="he-IL"/>
        </w:rPr>
        <w:t>(</w:t>
      </w:r>
      <w:proofErr w:type="spellStart"/>
      <w:r w:rsidR="00B139F5">
        <w:rPr>
          <w:lang w:eastAsia="en-GB" w:bidi="he-IL"/>
        </w:rPr>
        <w:t>Exod</w:t>
      </w:r>
      <w:proofErr w:type="spellEnd"/>
      <w:r w:rsidR="00B139F5">
        <w:rPr>
          <w:lang w:eastAsia="en-GB" w:bidi="he-IL"/>
        </w:rPr>
        <w:t xml:space="preserve"> 34:28; </w:t>
      </w:r>
      <w:proofErr w:type="spellStart"/>
      <w:r w:rsidR="00B139F5">
        <w:rPr>
          <w:lang w:eastAsia="en-GB" w:bidi="he-IL"/>
        </w:rPr>
        <w:t>Deut</w:t>
      </w:r>
      <w:proofErr w:type="spellEnd"/>
      <w:r w:rsidR="00B139F5">
        <w:rPr>
          <w:lang w:eastAsia="en-GB" w:bidi="he-IL"/>
        </w:rPr>
        <w:t xml:space="preserve"> 4:13; 10:4)</w:t>
      </w:r>
    </w:p>
    <w:p w14:paraId="592D32CC" w14:textId="44A9DADD" w:rsidR="00B139F5" w:rsidRDefault="00B139F5" w:rsidP="00B91610">
      <w:pPr>
        <w:pStyle w:val="ListParagraph"/>
        <w:numPr>
          <w:ilvl w:val="0"/>
          <w:numId w:val="53"/>
        </w:numPr>
        <w:rPr>
          <w:lang w:eastAsia="en-GB" w:bidi="he-IL"/>
        </w:rPr>
      </w:pPr>
      <w:r>
        <w:rPr>
          <w:lang w:eastAsia="en-GB" w:bidi="he-IL"/>
        </w:rPr>
        <w:lastRenderedPageBreak/>
        <w:t>Book of the Covenant – ‘the rules/judgments’ (</w:t>
      </w:r>
      <w:proofErr w:type="spellStart"/>
      <w:r w:rsidR="007F0AF5" w:rsidRPr="00872B74">
        <w:rPr>
          <w:rFonts w:asciiTheme="majorBidi" w:hAnsiTheme="majorBidi" w:cstheme="majorBidi"/>
          <w:color w:val="000000"/>
          <w:sz w:val="32"/>
          <w:szCs w:val="32"/>
          <w:rtl/>
          <w:lang w:bidi="he-IL"/>
        </w:rPr>
        <w:t>מִשְׁפָּט</w:t>
      </w:r>
      <w:proofErr w:type="spellEnd"/>
      <w:r w:rsidR="007F0AF5">
        <w:rPr>
          <w:lang w:eastAsia="en-GB" w:bidi="he-IL"/>
        </w:rPr>
        <w:t xml:space="preserve">; </w:t>
      </w:r>
      <w:proofErr w:type="spellStart"/>
      <w:r w:rsidR="007F0AF5">
        <w:rPr>
          <w:lang w:eastAsia="en-GB" w:bidi="he-IL"/>
        </w:rPr>
        <w:t>Exod</w:t>
      </w:r>
      <w:proofErr w:type="spellEnd"/>
      <w:r w:rsidR="007F0AF5">
        <w:rPr>
          <w:lang w:eastAsia="en-GB" w:bidi="he-IL"/>
        </w:rPr>
        <w:t xml:space="preserve"> 21:1)</w:t>
      </w:r>
    </w:p>
    <w:p w14:paraId="2728C103" w14:textId="693924CE" w:rsidR="007F0AF5" w:rsidRDefault="007F0AF5" w:rsidP="00B91610">
      <w:pPr>
        <w:pStyle w:val="ListParagraph"/>
        <w:numPr>
          <w:ilvl w:val="0"/>
          <w:numId w:val="53"/>
        </w:numPr>
        <w:rPr>
          <w:lang w:eastAsia="en-GB" w:bidi="he-IL"/>
        </w:rPr>
      </w:pPr>
      <w:r>
        <w:rPr>
          <w:lang w:eastAsia="en-GB" w:bidi="he-IL"/>
        </w:rPr>
        <w:t>Similar distinction in Deuteronomy:</w:t>
      </w:r>
    </w:p>
    <w:p w14:paraId="5E6FCCB3" w14:textId="78CE6243" w:rsidR="008921A4" w:rsidRDefault="007F0AF5" w:rsidP="00B91610">
      <w:pPr>
        <w:pStyle w:val="ListParagraph"/>
        <w:numPr>
          <w:ilvl w:val="0"/>
          <w:numId w:val="53"/>
        </w:numPr>
        <w:rPr>
          <w:lang w:eastAsia="en-GB" w:bidi="he-IL"/>
        </w:rPr>
      </w:pPr>
      <w:r>
        <w:rPr>
          <w:lang w:eastAsia="en-GB" w:bidi="he-IL"/>
        </w:rPr>
        <w:t xml:space="preserve">The Words </w:t>
      </w:r>
      <w:r w:rsidR="008921A4">
        <w:rPr>
          <w:lang w:eastAsia="en-GB" w:bidi="he-IL"/>
        </w:rPr>
        <w:t>(</w:t>
      </w:r>
      <w:proofErr w:type="spellStart"/>
      <w:r w:rsidR="008921A4" w:rsidRPr="00872B74">
        <w:rPr>
          <w:rFonts w:asciiTheme="majorBidi" w:hAnsiTheme="majorBidi" w:cstheme="majorBidi"/>
          <w:color w:val="000000"/>
          <w:sz w:val="32"/>
          <w:szCs w:val="32"/>
          <w:rtl/>
          <w:lang w:bidi="he-IL"/>
        </w:rPr>
        <w:t>דָּבָר</w:t>
      </w:r>
      <w:proofErr w:type="spellEnd"/>
      <w:r w:rsidR="008921A4">
        <w:rPr>
          <w:lang w:eastAsia="en-GB" w:bidi="he-IL"/>
        </w:rPr>
        <w:t>; 5:22) – Decalogue</w:t>
      </w:r>
    </w:p>
    <w:p w14:paraId="6E4C61D4" w14:textId="44C5E994" w:rsidR="000063EE" w:rsidRPr="00CC5F36" w:rsidRDefault="008921A4" w:rsidP="00B91610">
      <w:pPr>
        <w:pStyle w:val="ListParagraph"/>
        <w:numPr>
          <w:ilvl w:val="0"/>
          <w:numId w:val="53"/>
        </w:numPr>
        <w:rPr>
          <w:lang w:eastAsia="en-GB" w:bidi="he-IL"/>
        </w:rPr>
      </w:pPr>
      <w:r>
        <w:rPr>
          <w:lang w:eastAsia="en-GB" w:bidi="he-IL"/>
        </w:rPr>
        <w:t xml:space="preserve">The </w:t>
      </w:r>
      <w:r>
        <w:rPr>
          <w:lang w:eastAsia="en-GB" w:bidi="he-IL"/>
        </w:rPr>
        <w:t>commandment (</w:t>
      </w:r>
      <w:r w:rsidRPr="00872B74">
        <w:rPr>
          <w:rFonts w:asciiTheme="majorBidi" w:hAnsiTheme="majorBidi" w:cstheme="majorBidi"/>
          <w:color w:val="000000"/>
          <w:sz w:val="32"/>
          <w:szCs w:val="32"/>
          <w:rtl/>
          <w:lang w:bidi="he-IL"/>
        </w:rPr>
        <w:t>מִצְוָה</w:t>
      </w:r>
      <w:r>
        <w:rPr>
          <w:lang w:eastAsia="en-GB" w:bidi="he-IL"/>
        </w:rPr>
        <w:t>), statu</w:t>
      </w:r>
      <w:r>
        <w:rPr>
          <w:lang w:eastAsia="en-GB" w:bidi="he-IL"/>
        </w:rPr>
        <w:t>t</w:t>
      </w:r>
      <w:r>
        <w:rPr>
          <w:lang w:eastAsia="en-GB" w:bidi="he-IL"/>
        </w:rPr>
        <w:t>es (</w:t>
      </w:r>
      <w:proofErr w:type="spellStart"/>
      <w:r w:rsidRPr="00872B74">
        <w:rPr>
          <w:rFonts w:asciiTheme="majorBidi" w:hAnsiTheme="majorBidi" w:cstheme="majorBidi"/>
          <w:color w:val="000000"/>
          <w:sz w:val="32"/>
          <w:szCs w:val="32"/>
          <w:rtl/>
          <w:lang w:bidi="he-IL"/>
        </w:rPr>
        <w:t>חֻקָּה</w:t>
      </w:r>
      <w:proofErr w:type="spellEnd"/>
      <w:r>
        <w:rPr>
          <w:lang w:eastAsia="en-GB" w:bidi="he-IL"/>
        </w:rPr>
        <w:t>),</w:t>
      </w:r>
      <w:r>
        <w:rPr>
          <w:lang w:eastAsia="en-GB" w:bidi="he-IL"/>
        </w:rPr>
        <w:t xml:space="preserve"> </w:t>
      </w:r>
      <w:r>
        <w:rPr>
          <w:lang w:eastAsia="en-GB" w:bidi="he-IL"/>
        </w:rPr>
        <w:t>the rules/judgments’ (</w:t>
      </w:r>
      <w:proofErr w:type="spellStart"/>
      <w:r w:rsidRPr="00872B74">
        <w:rPr>
          <w:rFonts w:asciiTheme="majorBidi" w:hAnsiTheme="majorBidi" w:cstheme="majorBidi"/>
          <w:color w:val="000000"/>
          <w:sz w:val="32"/>
          <w:szCs w:val="32"/>
          <w:rtl/>
          <w:lang w:bidi="he-IL"/>
        </w:rPr>
        <w:t>מִשְׁפָּט</w:t>
      </w:r>
      <w:proofErr w:type="spellEnd"/>
      <w:r>
        <w:rPr>
          <w:lang w:eastAsia="en-GB" w:bidi="he-IL"/>
        </w:rPr>
        <w:t xml:space="preserve">; </w:t>
      </w:r>
      <w:r>
        <w:rPr>
          <w:lang w:eastAsia="en-GB" w:bidi="he-IL"/>
        </w:rPr>
        <w:t>6:1; cf. 6:2; 11:1; 12:1; 26:16, 17, 18)</w:t>
      </w:r>
    </w:p>
    <w:p w14:paraId="1DC788F0" w14:textId="1110D788" w:rsidR="004C74C9" w:rsidRDefault="00AD4C5C" w:rsidP="00AD4C5C">
      <w:pPr>
        <w:pStyle w:val="Heading2"/>
        <w:rPr>
          <w:lang w:eastAsia="en-GB" w:bidi="he-IL"/>
        </w:rPr>
      </w:pPr>
      <w:r>
        <w:rPr>
          <w:lang w:eastAsia="en-GB" w:bidi="he-IL"/>
        </w:rPr>
        <w:t xml:space="preserve">2. </w:t>
      </w:r>
      <w:r w:rsidR="004C74C9">
        <w:rPr>
          <w:lang w:eastAsia="en-GB" w:bidi="he-IL"/>
        </w:rPr>
        <w:t>The Moral Law Before Sinai</w:t>
      </w:r>
    </w:p>
    <w:p w14:paraId="574742F8" w14:textId="78367B7A" w:rsidR="004C74C9" w:rsidRDefault="004C74C9" w:rsidP="00B91610">
      <w:pPr>
        <w:pStyle w:val="ListParagraph"/>
        <w:numPr>
          <w:ilvl w:val="0"/>
          <w:numId w:val="53"/>
        </w:numPr>
        <w:rPr>
          <w:lang w:eastAsia="en-GB" w:bidi="he-IL"/>
        </w:rPr>
      </w:pPr>
      <w:r>
        <w:rPr>
          <w:lang w:eastAsia="en-GB" w:bidi="he-IL"/>
        </w:rPr>
        <w:t>Some laws are self-understood – so obvious they don’t need formulating</w:t>
      </w:r>
    </w:p>
    <w:p w14:paraId="35E0B013" w14:textId="4462EE75" w:rsidR="005E1D41" w:rsidRDefault="002D6A1E" w:rsidP="00AD4C5C">
      <w:pPr>
        <w:pStyle w:val="ListParagraph"/>
        <w:numPr>
          <w:ilvl w:val="0"/>
          <w:numId w:val="53"/>
        </w:numPr>
      </w:pPr>
      <w:r>
        <w:t>David Daube – Self-understood = ‘</w:t>
      </w:r>
      <w:r w:rsidR="005E1D41">
        <w:t>something</w:t>
      </w:r>
      <w:r>
        <w:t xml:space="preserve"> </w:t>
      </w:r>
      <w:r w:rsidR="005E1D41">
        <w:t>so much taken for granted that you do</w:t>
      </w:r>
      <w:r>
        <w:t xml:space="preserve"> </w:t>
      </w:r>
      <w:r w:rsidR="005E1D41">
        <w:t xml:space="preserve">not bother to </w:t>
      </w:r>
      <w:r w:rsidR="005E1D41">
        <w:t>reflect</w:t>
      </w:r>
      <w:r w:rsidR="005E1D41">
        <w:t xml:space="preserve"> on it or even refer to</w:t>
      </w:r>
      <w:r>
        <w:t xml:space="preserve"> </w:t>
      </w:r>
      <w:r w:rsidR="005E1D41">
        <w:t>it</w:t>
      </w:r>
      <w:r>
        <w:t>’</w:t>
      </w:r>
      <w:r w:rsidR="005E1D41">
        <w:rPr>
          <w:rStyle w:val="FootnoteReference"/>
        </w:rPr>
        <w:footnoteReference w:id="15"/>
      </w:r>
    </w:p>
    <w:p w14:paraId="4A13AF3B" w14:textId="77777777" w:rsidR="0000250F" w:rsidRDefault="0000250F" w:rsidP="00B91610">
      <w:pPr>
        <w:pStyle w:val="ListParagraph"/>
        <w:numPr>
          <w:ilvl w:val="0"/>
          <w:numId w:val="53"/>
        </w:numPr>
        <w:rPr>
          <w:lang w:eastAsia="en-GB" w:bidi="he-IL"/>
        </w:rPr>
      </w:pPr>
      <w:r>
        <w:rPr>
          <w:lang w:eastAsia="en-GB" w:bidi="he-IL"/>
        </w:rPr>
        <w:t>The Decalogue re-publishes in written form what was already known and in force</w:t>
      </w:r>
    </w:p>
    <w:p w14:paraId="280E5D07" w14:textId="3E74CCE1" w:rsidR="0000250F" w:rsidRDefault="0000250F" w:rsidP="00B91610">
      <w:pPr>
        <w:pStyle w:val="ListParagraph"/>
        <w:numPr>
          <w:ilvl w:val="0"/>
          <w:numId w:val="53"/>
        </w:numPr>
        <w:rPr>
          <w:lang w:eastAsia="en-GB" w:bidi="he-IL"/>
        </w:rPr>
      </w:pPr>
      <w:r>
        <w:rPr>
          <w:lang w:eastAsia="en-GB" w:bidi="he-IL"/>
        </w:rPr>
        <w:t>Written on the heart in creation</w:t>
      </w:r>
    </w:p>
    <w:p w14:paraId="5F08DFBC" w14:textId="230F8B84" w:rsidR="0000250F" w:rsidRDefault="0000250F" w:rsidP="00B91610">
      <w:pPr>
        <w:pStyle w:val="ListParagraph"/>
        <w:numPr>
          <w:ilvl w:val="0"/>
          <w:numId w:val="53"/>
        </w:numPr>
        <w:rPr>
          <w:lang w:eastAsia="en-GB" w:bidi="he-IL"/>
        </w:rPr>
      </w:pPr>
      <w:r>
        <w:rPr>
          <w:lang w:eastAsia="en-GB" w:bidi="he-IL"/>
        </w:rPr>
        <w:t>Rom 2:12-16</w:t>
      </w:r>
    </w:p>
    <w:p w14:paraId="4A57AB6F" w14:textId="18C924DE" w:rsidR="0000250F" w:rsidRDefault="0000250F" w:rsidP="00B91610">
      <w:pPr>
        <w:pStyle w:val="ListParagraph"/>
        <w:numPr>
          <w:ilvl w:val="0"/>
          <w:numId w:val="53"/>
        </w:numPr>
        <w:rPr>
          <w:lang w:eastAsia="en-GB" w:bidi="he-IL"/>
        </w:rPr>
      </w:pPr>
      <w:r>
        <w:rPr>
          <w:lang w:eastAsia="en-GB" w:bidi="he-IL"/>
        </w:rPr>
        <w:t>Gentiles without the law // Jews under the law</w:t>
      </w:r>
    </w:p>
    <w:p w14:paraId="03856002" w14:textId="5B3584B1" w:rsidR="0000250F" w:rsidRDefault="0000250F" w:rsidP="00B91610">
      <w:pPr>
        <w:pStyle w:val="ListParagraph"/>
        <w:numPr>
          <w:ilvl w:val="0"/>
          <w:numId w:val="53"/>
        </w:numPr>
        <w:rPr>
          <w:lang w:eastAsia="en-GB" w:bidi="he-IL"/>
        </w:rPr>
      </w:pPr>
      <w:r>
        <w:rPr>
          <w:lang w:eastAsia="en-GB" w:bidi="he-IL"/>
        </w:rPr>
        <w:t xml:space="preserve">Which law? Cf. </w:t>
      </w:r>
      <w:r w:rsidR="00CD4A6D">
        <w:rPr>
          <w:lang w:eastAsia="en-GB" w:bidi="he-IL"/>
        </w:rPr>
        <w:t>13:8-10 – commandments of Decalogue</w:t>
      </w:r>
    </w:p>
    <w:p w14:paraId="6D29CE76" w14:textId="782ACF03" w:rsidR="00CD4A6D" w:rsidRDefault="00CD4A6D" w:rsidP="00B91610">
      <w:pPr>
        <w:pStyle w:val="ListParagraph"/>
        <w:numPr>
          <w:ilvl w:val="0"/>
          <w:numId w:val="53"/>
        </w:numPr>
        <w:rPr>
          <w:lang w:eastAsia="en-GB" w:bidi="he-IL"/>
        </w:rPr>
      </w:pPr>
      <w:r>
        <w:rPr>
          <w:lang w:eastAsia="en-GB" w:bidi="he-IL"/>
        </w:rPr>
        <w:t>Jews have law in written form (on stone tablets)</w:t>
      </w:r>
    </w:p>
    <w:p w14:paraId="5309622A" w14:textId="731A120E" w:rsidR="00CD4A6D" w:rsidRDefault="00CD4A6D" w:rsidP="00B91610">
      <w:pPr>
        <w:pStyle w:val="ListParagraph"/>
        <w:numPr>
          <w:ilvl w:val="0"/>
          <w:numId w:val="53"/>
        </w:numPr>
        <w:rPr>
          <w:lang w:eastAsia="en-GB" w:bidi="he-IL"/>
        </w:rPr>
      </w:pPr>
      <w:r>
        <w:rPr>
          <w:lang w:eastAsia="en-GB" w:bidi="he-IL"/>
        </w:rPr>
        <w:t>Gentiles have the law ‘written on their hearts, while their conscience also bears witness’.</w:t>
      </w:r>
    </w:p>
    <w:p w14:paraId="398505A2" w14:textId="6CAADF21" w:rsidR="00CD4A6D" w:rsidRDefault="00CD4A6D" w:rsidP="00B91610">
      <w:pPr>
        <w:pStyle w:val="ListParagraph"/>
        <w:numPr>
          <w:ilvl w:val="0"/>
          <w:numId w:val="53"/>
        </w:numPr>
        <w:rPr>
          <w:lang w:eastAsia="en-GB" w:bidi="he-IL"/>
        </w:rPr>
      </w:pPr>
      <w:r>
        <w:rPr>
          <w:lang w:eastAsia="en-GB" w:bidi="he-IL"/>
        </w:rPr>
        <w:t>The natural law, written on human hearts in creation; obscured, but not obliterated by sin</w:t>
      </w:r>
    </w:p>
    <w:p w14:paraId="1ABB65BA" w14:textId="749A29D8" w:rsidR="000063EE" w:rsidRDefault="003E5589" w:rsidP="00B91610">
      <w:pPr>
        <w:pStyle w:val="ListParagraph"/>
        <w:numPr>
          <w:ilvl w:val="0"/>
          <w:numId w:val="53"/>
        </w:numPr>
        <w:rPr>
          <w:lang w:eastAsia="en-GB" w:bidi="he-IL"/>
        </w:rPr>
      </w:pPr>
      <w:r>
        <w:rPr>
          <w:lang w:eastAsia="en-GB" w:bidi="he-IL"/>
        </w:rPr>
        <w:t xml:space="preserve">Calvin: </w:t>
      </w:r>
      <w:r w:rsidR="000063EE">
        <w:rPr>
          <w:lang w:eastAsia="en-GB" w:bidi="he-IL"/>
        </w:rPr>
        <w:t xml:space="preserve">‘the law of God which we call the moral law is nothing else than a testimony of natural law and of that </w:t>
      </w:r>
      <w:r>
        <w:rPr>
          <w:lang w:eastAsia="en-GB" w:bidi="he-IL"/>
        </w:rPr>
        <w:t>conscience which God has engraved upon the minds of men’.</w:t>
      </w:r>
      <w:r>
        <w:rPr>
          <w:rStyle w:val="FootnoteReference"/>
          <w:lang w:eastAsia="en-GB" w:bidi="he-IL"/>
        </w:rPr>
        <w:footnoteReference w:id="16"/>
      </w:r>
    </w:p>
    <w:p w14:paraId="709F7505" w14:textId="080F6789" w:rsidR="00CD4A6D" w:rsidRDefault="00CD4A6D" w:rsidP="00B91610">
      <w:pPr>
        <w:pStyle w:val="ListParagraph"/>
        <w:numPr>
          <w:ilvl w:val="0"/>
          <w:numId w:val="53"/>
        </w:numPr>
        <w:rPr>
          <w:lang w:eastAsia="en-GB" w:bidi="he-IL"/>
        </w:rPr>
      </w:pPr>
      <w:r>
        <w:rPr>
          <w:lang w:eastAsia="en-GB" w:bidi="he-IL"/>
        </w:rPr>
        <w:t>Did Adam and Eve need a written law not to murder? Or commit adultery? Or to make idols?</w:t>
      </w:r>
    </w:p>
    <w:p w14:paraId="727F3C0B" w14:textId="31B5ABB1" w:rsidR="00D3102F" w:rsidRDefault="00422DF4" w:rsidP="00B91610">
      <w:pPr>
        <w:pStyle w:val="ListParagraph"/>
        <w:numPr>
          <w:ilvl w:val="0"/>
          <w:numId w:val="53"/>
        </w:numPr>
        <w:rPr>
          <w:lang w:eastAsia="en-GB" w:bidi="he-IL"/>
        </w:rPr>
      </w:pPr>
      <w:r>
        <w:rPr>
          <w:lang w:eastAsia="en-GB" w:bidi="he-IL"/>
        </w:rPr>
        <w:t xml:space="preserve">Abraham </w:t>
      </w:r>
      <w:r w:rsidR="00B82372">
        <w:rPr>
          <w:lang w:eastAsia="en-GB" w:bidi="he-IL"/>
        </w:rPr>
        <w:t xml:space="preserve">a model of obedience to the moral law – </w:t>
      </w:r>
      <w:r>
        <w:rPr>
          <w:lang w:eastAsia="en-GB" w:bidi="he-IL"/>
        </w:rPr>
        <w:t>kept God’s commandments (</w:t>
      </w:r>
      <w:r w:rsidR="00D3102F" w:rsidRPr="00872B74">
        <w:rPr>
          <w:rFonts w:asciiTheme="majorBidi" w:hAnsiTheme="majorBidi" w:cstheme="majorBidi"/>
          <w:color w:val="000000"/>
          <w:sz w:val="32"/>
          <w:szCs w:val="32"/>
          <w:rtl/>
          <w:lang w:bidi="he-IL"/>
        </w:rPr>
        <w:t>מִצְוָה</w:t>
      </w:r>
      <w:r>
        <w:rPr>
          <w:lang w:eastAsia="en-GB" w:bidi="he-IL"/>
        </w:rPr>
        <w:t>), statues (</w:t>
      </w:r>
      <w:proofErr w:type="spellStart"/>
      <w:r w:rsidR="00D3102F" w:rsidRPr="00872B74">
        <w:rPr>
          <w:rFonts w:asciiTheme="majorBidi" w:hAnsiTheme="majorBidi" w:cstheme="majorBidi"/>
          <w:color w:val="000000"/>
          <w:sz w:val="32"/>
          <w:szCs w:val="32"/>
          <w:rtl/>
          <w:lang w:bidi="he-IL"/>
        </w:rPr>
        <w:t>חֻקָּה</w:t>
      </w:r>
      <w:proofErr w:type="spellEnd"/>
      <w:r>
        <w:rPr>
          <w:lang w:eastAsia="en-GB" w:bidi="he-IL"/>
        </w:rPr>
        <w:t>), laws</w:t>
      </w:r>
      <w:r w:rsidR="00D3102F">
        <w:rPr>
          <w:lang w:eastAsia="en-GB" w:bidi="he-IL"/>
        </w:rPr>
        <w:t xml:space="preserve"> (</w:t>
      </w:r>
      <w:proofErr w:type="spellStart"/>
      <w:r w:rsidR="00D3102F" w:rsidRPr="00872B74">
        <w:rPr>
          <w:rFonts w:asciiTheme="majorBidi" w:hAnsiTheme="majorBidi" w:cstheme="majorBidi"/>
          <w:color w:val="000000"/>
          <w:sz w:val="32"/>
          <w:szCs w:val="32"/>
          <w:rtl/>
          <w:lang w:bidi="he-IL"/>
        </w:rPr>
        <w:t>תּוֹרָה</w:t>
      </w:r>
      <w:proofErr w:type="spellEnd"/>
      <w:r w:rsidR="00D3102F">
        <w:rPr>
          <w:lang w:eastAsia="en-GB" w:bidi="he-IL"/>
        </w:rPr>
        <w:t>) (Gen 26:5)</w:t>
      </w:r>
    </w:p>
    <w:p w14:paraId="414DF19F" w14:textId="71BD3EFD" w:rsidR="002F6A7A" w:rsidRDefault="00AD4C5C" w:rsidP="00B91610">
      <w:pPr>
        <w:pStyle w:val="ListParagraph"/>
        <w:numPr>
          <w:ilvl w:val="0"/>
          <w:numId w:val="53"/>
        </w:numPr>
        <w:rPr>
          <w:lang w:eastAsia="en-GB" w:bidi="he-IL"/>
        </w:rPr>
      </w:pPr>
      <w:r>
        <w:rPr>
          <w:lang w:eastAsia="en-GB" w:bidi="he-IL"/>
        </w:rPr>
        <w:t>Some e</w:t>
      </w:r>
      <w:r w:rsidR="002F6A7A">
        <w:rPr>
          <w:lang w:eastAsia="en-GB" w:bidi="he-IL"/>
        </w:rPr>
        <w:t>xamples of the Decalogue pre-Sinai</w:t>
      </w:r>
      <w:r w:rsidR="002F6A7A">
        <w:rPr>
          <w:rStyle w:val="FootnoteReference"/>
          <w:lang w:eastAsia="en-GB" w:bidi="he-IL"/>
        </w:rPr>
        <w:footnoteReference w:id="17"/>
      </w:r>
    </w:p>
    <w:p w14:paraId="5CFC3C57" w14:textId="7DD18E15" w:rsidR="002F6A7A" w:rsidRDefault="002F6A7A" w:rsidP="00AD4C5C">
      <w:pPr>
        <w:pStyle w:val="Heading3"/>
        <w:rPr>
          <w:lang w:eastAsia="en-GB" w:bidi="he-IL"/>
        </w:rPr>
      </w:pPr>
      <w:r>
        <w:rPr>
          <w:lang w:eastAsia="en-GB" w:bidi="he-IL"/>
        </w:rPr>
        <w:lastRenderedPageBreak/>
        <w:t>First commandment – no other gods</w:t>
      </w:r>
    </w:p>
    <w:p w14:paraId="48E0955D" w14:textId="264EF60A" w:rsidR="002F6A7A" w:rsidRDefault="002F6A7A" w:rsidP="00B91610">
      <w:pPr>
        <w:pStyle w:val="ListParagraph"/>
        <w:numPr>
          <w:ilvl w:val="0"/>
          <w:numId w:val="53"/>
        </w:numPr>
        <w:rPr>
          <w:lang w:eastAsia="en-GB" w:bidi="he-IL"/>
        </w:rPr>
      </w:pPr>
      <w:r>
        <w:rPr>
          <w:lang w:eastAsia="en-GB" w:bidi="he-IL"/>
        </w:rPr>
        <w:t>Satan’s temptation – you shall be like God – did Eve have any way of knowing this was wrong?</w:t>
      </w:r>
    </w:p>
    <w:p w14:paraId="75D5C06B" w14:textId="3888BDA1" w:rsidR="002F6A7A" w:rsidRDefault="002F6A7A" w:rsidP="00B91610">
      <w:pPr>
        <w:pStyle w:val="ListParagraph"/>
        <w:numPr>
          <w:ilvl w:val="0"/>
          <w:numId w:val="53"/>
        </w:numPr>
        <w:rPr>
          <w:lang w:eastAsia="en-GB" w:bidi="he-IL"/>
        </w:rPr>
      </w:pPr>
      <w:r>
        <w:rPr>
          <w:lang w:eastAsia="en-GB" w:bidi="he-IL"/>
        </w:rPr>
        <w:t xml:space="preserve">Jethro – pagan priest, pre-Sinai, ‘Now I know that the LORD is </w:t>
      </w:r>
      <w:proofErr w:type="spellStart"/>
      <w:r>
        <w:rPr>
          <w:lang w:eastAsia="en-GB" w:bidi="he-IL"/>
        </w:rPr>
        <w:t>grater</w:t>
      </w:r>
      <w:proofErr w:type="spellEnd"/>
      <w:r>
        <w:rPr>
          <w:lang w:eastAsia="en-GB" w:bidi="he-IL"/>
        </w:rPr>
        <w:t xml:space="preserve"> than all other gods’ (</w:t>
      </w:r>
      <w:proofErr w:type="spellStart"/>
      <w:r>
        <w:rPr>
          <w:lang w:eastAsia="en-GB" w:bidi="he-IL"/>
        </w:rPr>
        <w:t>Exod</w:t>
      </w:r>
      <w:proofErr w:type="spellEnd"/>
      <w:r>
        <w:rPr>
          <w:lang w:eastAsia="en-GB" w:bidi="he-IL"/>
        </w:rPr>
        <w:t xml:space="preserve"> 18:11)</w:t>
      </w:r>
    </w:p>
    <w:p w14:paraId="0E13EA01" w14:textId="59ADE08D" w:rsidR="00E36736" w:rsidRDefault="00E36736" w:rsidP="00AD4C5C">
      <w:pPr>
        <w:pStyle w:val="Heading3"/>
        <w:rPr>
          <w:lang w:eastAsia="en-GB" w:bidi="he-IL"/>
        </w:rPr>
      </w:pPr>
      <w:r>
        <w:rPr>
          <w:lang w:eastAsia="en-GB" w:bidi="he-IL"/>
        </w:rPr>
        <w:t>Third commandment – do not take the Lord’s name in vain</w:t>
      </w:r>
    </w:p>
    <w:p w14:paraId="6BF28AF0" w14:textId="5765D48B" w:rsidR="00E36736" w:rsidRDefault="00E36736" w:rsidP="00B91610">
      <w:pPr>
        <w:pStyle w:val="ListParagraph"/>
        <w:numPr>
          <w:ilvl w:val="0"/>
          <w:numId w:val="53"/>
        </w:numPr>
        <w:rPr>
          <w:lang w:eastAsia="en-GB" w:bidi="he-IL"/>
        </w:rPr>
      </w:pPr>
      <w:r>
        <w:rPr>
          <w:lang w:eastAsia="en-GB" w:bidi="he-IL"/>
        </w:rPr>
        <w:t>Patriarchs take God’s name with awe (Gen 18:27)</w:t>
      </w:r>
    </w:p>
    <w:p w14:paraId="726CF333" w14:textId="45CDD992" w:rsidR="00E36736" w:rsidRDefault="00E36736" w:rsidP="00B91610">
      <w:pPr>
        <w:pStyle w:val="ListParagraph"/>
        <w:numPr>
          <w:ilvl w:val="0"/>
          <w:numId w:val="53"/>
        </w:numPr>
        <w:rPr>
          <w:lang w:eastAsia="en-GB" w:bidi="he-IL"/>
        </w:rPr>
      </w:pPr>
      <w:r>
        <w:rPr>
          <w:lang w:eastAsia="en-GB" w:bidi="he-IL"/>
        </w:rPr>
        <w:t>People call in the name of the LORD (Gen 4:26; cf. 9:26; 15:8; 24:7; 27:27)</w:t>
      </w:r>
    </w:p>
    <w:p w14:paraId="4C8A446E" w14:textId="33F32B44" w:rsidR="00E36736" w:rsidRDefault="00E36736" w:rsidP="00B91610">
      <w:pPr>
        <w:pStyle w:val="ListParagraph"/>
        <w:numPr>
          <w:ilvl w:val="0"/>
          <w:numId w:val="53"/>
        </w:numPr>
        <w:rPr>
          <w:lang w:eastAsia="en-GB" w:bidi="he-IL"/>
        </w:rPr>
      </w:pPr>
      <w:r>
        <w:rPr>
          <w:lang w:eastAsia="en-GB" w:bidi="he-IL"/>
        </w:rPr>
        <w:t>Swearing by the LORD’s name – ‘the ultimate oath (Gen 24:3), even for the LORD himself (Gen 22:16)’.</w:t>
      </w:r>
      <w:r>
        <w:rPr>
          <w:rStyle w:val="FootnoteReference"/>
          <w:lang w:eastAsia="en-GB" w:bidi="he-IL"/>
        </w:rPr>
        <w:footnoteReference w:id="18"/>
      </w:r>
    </w:p>
    <w:p w14:paraId="20E8B52E" w14:textId="1978270B" w:rsidR="00E36736" w:rsidRDefault="00E36736" w:rsidP="00AD4C5C">
      <w:pPr>
        <w:pStyle w:val="Heading3"/>
        <w:rPr>
          <w:lang w:eastAsia="en-GB" w:bidi="he-IL"/>
        </w:rPr>
      </w:pPr>
      <w:r>
        <w:rPr>
          <w:lang w:eastAsia="en-GB" w:bidi="he-IL"/>
        </w:rPr>
        <w:t>Fourth commandment – sabbath</w:t>
      </w:r>
    </w:p>
    <w:p w14:paraId="5D4B2C06" w14:textId="05DE294B" w:rsidR="00E36736" w:rsidRDefault="000D17D3" w:rsidP="00B91610">
      <w:pPr>
        <w:pStyle w:val="ListParagraph"/>
        <w:numPr>
          <w:ilvl w:val="0"/>
          <w:numId w:val="53"/>
        </w:numPr>
        <w:rPr>
          <w:lang w:eastAsia="en-GB" w:bidi="he-IL"/>
        </w:rPr>
      </w:pPr>
      <w:r>
        <w:rPr>
          <w:lang w:eastAsia="en-GB" w:bidi="he-IL"/>
        </w:rPr>
        <w:t>Manna (</w:t>
      </w:r>
      <w:proofErr w:type="spellStart"/>
      <w:r>
        <w:rPr>
          <w:lang w:eastAsia="en-GB" w:bidi="he-IL"/>
        </w:rPr>
        <w:t>Exod</w:t>
      </w:r>
      <w:proofErr w:type="spellEnd"/>
      <w:r>
        <w:rPr>
          <w:lang w:eastAsia="en-GB" w:bidi="he-IL"/>
        </w:rPr>
        <w:t xml:space="preserve"> 16:4-5, 23) – assumes Sabbath obligation</w:t>
      </w:r>
    </w:p>
    <w:p w14:paraId="38A6894F" w14:textId="24910A4A" w:rsidR="000D17D3" w:rsidRDefault="000D17D3" w:rsidP="00B91610">
      <w:pPr>
        <w:pStyle w:val="ListParagraph"/>
        <w:numPr>
          <w:ilvl w:val="0"/>
          <w:numId w:val="53"/>
        </w:numPr>
        <w:rPr>
          <w:lang w:eastAsia="en-GB" w:bidi="he-IL"/>
        </w:rPr>
      </w:pPr>
      <w:r>
        <w:rPr>
          <w:lang w:eastAsia="en-GB" w:bidi="he-IL"/>
        </w:rPr>
        <w:t>The LORD rebukes Israel for not keeping his commandment (</w:t>
      </w:r>
      <w:r w:rsidRPr="00872B74">
        <w:rPr>
          <w:rFonts w:asciiTheme="majorBidi" w:hAnsiTheme="majorBidi" w:cstheme="majorBidi"/>
          <w:color w:val="000000"/>
          <w:sz w:val="32"/>
          <w:szCs w:val="32"/>
          <w:rtl/>
          <w:lang w:bidi="he-IL"/>
        </w:rPr>
        <w:t>מִצְוָה</w:t>
      </w:r>
      <w:r>
        <w:rPr>
          <w:lang w:eastAsia="en-GB" w:bidi="he-IL"/>
        </w:rPr>
        <w:t>) and law (</w:t>
      </w:r>
      <w:proofErr w:type="spellStart"/>
      <w:r w:rsidRPr="00872B74">
        <w:rPr>
          <w:rFonts w:asciiTheme="majorBidi" w:hAnsiTheme="majorBidi" w:cstheme="majorBidi"/>
          <w:color w:val="000000"/>
          <w:sz w:val="32"/>
          <w:szCs w:val="32"/>
          <w:rtl/>
          <w:lang w:bidi="he-IL"/>
        </w:rPr>
        <w:t>תּוֹרָה</w:t>
      </w:r>
      <w:proofErr w:type="spellEnd"/>
      <w:r>
        <w:rPr>
          <w:lang w:eastAsia="en-GB" w:bidi="he-IL"/>
        </w:rPr>
        <w:t>) (</w:t>
      </w:r>
      <w:proofErr w:type="spellStart"/>
      <w:r>
        <w:rPr>
          <w:lang w:eastAsia="en-GB" w:bidi="he-IL"/>
        </w:rPr>
        <w:t>Exod</w:t>
      </w:r>
      <w:proofErr w:type="spellEnd"/>
      <w:r>
        <w:rPr>
          <w:lang w:eastAsia="en-GB" w:bidi="he-IL"/>
        </w:rPr>
        <w:t xml:space="preserve"> 16:28)</w:t>
      </w:r>
    </w:p>
    <w:p w14:paraId="3D7EDA41" w14:textId="52669CCD" w:rsidR="000D17D3" w:rsidRDefault="000D17D3" w:rsidP="00B91610">
      <w:pPr>
        <w:pStyle w:val="ListParagraph"/>
        <w:numPr>
          <w:ilvl w:val="0"/>
          <w:numId w:val="53"/>
        </w:numPr>
        <w:rPr>
          <w:lang w:eastAsia="en-GB" w:bidi="he-IL"/>
        </w:rPr>
      </w:pPr>
      <w:r>
        <w:rPr>
          <w:lang w:eastAsia="en-GB" w:bidi="he-IL"/>
        </w:rPr>
        <w:t>Creation ordinance (Gen 2:1-3; c</w:t>
      </w:r>
      <w:r w:rsidR="0039260B">
        <w:rPr>
          <w:lang w:eastAsia="en-GB" w:bidi="he-IL"/>
        </w:rPr>
        <w:t>onfirmed by</w:t>
      </w:r>
      <w:r>
        <w:rPr>
          <w:lang w:eastAsia="en-GB" w:bidi="he-IL"/>
        </w:rPr>
        <w:t xml:space="preserve"> </w:t>
      </w:r>
      <w:proofErr w:type="spellStart"/>
      <w:r>
        <w:rPr>
          <w:lang w:eastAsia="en-GB" w:bidi="he-IL"/>
        </w:rPr>
        <w:t>Exod</w:t>
      </w:r>
      <w:proofErr w:type="spellEnd"/>
      <w:r>
        <w:rPr>
          <w:lang w:eastAsia="en-GB" w:bidi="he-IL"/>
        </w:rPr>
        <w:t xml:space="preserve"> 20:</w:t>
      </w:r>
      <w:r w:rsidR="0039260B">
        <w:rPr>
          <w:lang w:eastAsia="en-GB" w:bidi="he-IL"/>
        </w:rPr>
        <w:t>11)</w:t>
      </w:r>
    </w:p>
    <w:p w14:paraId="72883793" w14:textId="512BF92E" w:rsidR="0039260B" w:rsidRDefault="0039260B" w:rsidP="00AD4C5C">
      <w:pPr>
        <w:pStyle w:val="Heading3"/>
        <w:rPr>
          <w:lang w:eastAsia="en-GB" w:bidi="he-IL"/>
        </w:rPr>
      </w:pPr>
      <w:r>
        <w:rPr>
          <w:lang w:eastAsia="en-GB" w:bidi="he-IL"/>
        </w:rPr>
        <w:t>Sixth commandment – Do not murder</w:t>
      </w:r>
    </w:p>
    <w:p w14:paraId="57734A30" w14:textId="57FB969C" w:rsidR="0039260B" w:rsidRDefault="0039260B" w:rsidP="00B91610">
      <w:pPr>
        <w:pStyle w:val="ListParagraph"/>
        <w:numPr>
          <w:ilvl w:val="0"/>
          <w:numId w:val="53"/>
        </w:numPr>
        <w:rPr>
          <w:lang w:eastAsia="en-GB" w:bidi="he-IL"/>
        </w:rPr>
      </w:pPr>
      <w:r>
        <w:rPr>
          <w:lang w:eastAsia="en-GB" w:bidi="he-IL"/>
        </w:rPr>
        <w:t xml:space="preserve">Cain (Gen 4:9-11) </w:t>
      </w:r>
    </w:p>
    <w:p w14:paraId="1534BF5E" w14:textId="58C5DD54" w:rsidR="0039260B" w:rsidRDefault="0039260B" w:rsidP="00B91610">
      <w:pPr>
        <w:pStyle w:val="ListParagraph"/>
        <w:numPr>
          <w:ilvl w:val="0"/>
          <w:numId w:val="53"/>
        </w:numPr>
        <w:rPr>
          <w:lang w:eastAsia="en-GB" w:bidi="he-IL"/>
        </w:rPr>
      </w:pPr>
      <w:r>
        <w:rPr>
          <w:lang w:eastAsia="en-GB" w:bidi="he-IL"/>
        </w:rPr>
        <w:t>Gen 9:6 – capital punishment for murder</w:t>
      </w:r>
    </w:p>
    <w:p w14:paraId="64816978" w14:textId="177820C1" w:rsidR="0039260B" w:rsidRDefault="0039260B" w:rsidP="00AD4C5C">
      <w:pPr>
        <w:pStyle w:val="Heading3"/>
        <w:rPr>
          <w:lang w:eastAsia="en-GB" w:bidi="he-IL"/>
        </w:rPr>
      </w:pPr>
      <w:r>
        <w:rPr>
          <w:lang w:eastAsia="en-GB" w:bidi="he-IL"/>
        </w:rPr>
        <w:t>Seventh commandment – Do not commit adultery</w:t>
      </w:r>
    </w:p>
    <w:p w14:paraId="27AD08E9" w14:textId="3BC29239" w:rsidR="0039260B" w:rsidRDefault="00422DF4" w:rsidP="00B91610">
      <w:pPr>
        <w:pStyle w:val="ListParagraph"/>
        <w:numPr>
          <w:ilvl w:val="0"/>
          <w:numId w:val="53"/>
        </w:numPr>
        <w:rPr>
          <w:lang w:eastAsia="en-GB" w:bidi="he-IL"/>
        </w:rPr>
      </w:pPr>
      <w:r>
        <w:rPr>
          <w:lang w:eastAsia="en-GB" w:bidi="he-IL"/>
        </w:rPr>
        <w:t>Pharaoh knows adultery wrong (Gen 12:17-20)</w:t>
      </w:r>
    </w:p>
    <w:p w14:paraId="1BC13FE4" w14:textId="104DC7C2" w:rsidR="00422DF4" w:rsidRDefault="00422DF4" w:rsidP="00B91610">
      <w:pPr>
        <w:pStyle w:val="ListParagraph"/>
        <w:numPr>
          <w:ilvl w:val="0"/>
          <w:numId w:val="53"/>
        </w:numPr>
        <w:rPr>
          <w:lang w:eastAsia="en-GB" w:bidi="he-IL"/>
        </w:rPr>
      </w:pPr>
      <w:r>
        <w:rPr>
          <w:lang w:eastAsia="en-GB" w:bidi="he-IL"/>
        </w:rPr>
        <w:t>God doesn’t warn Abimelech adultery wrong – assumes he knows that (Gen 20:3-7)</w:t>
      </w:r>
    </w:p>
    <w:p w14:paraId="5616B8AB" w14:textId="40B76C43" w:rsidR="00422DF4" w:rsidRDefault="00422DF4" w:rsidP="00B91610">
      <w:pPr>
        <w:pStyle w:val="ListParagraph"/>
        <w:numPr>
          <w:ilvl w:val="0"/>
          <w:numId w:val="53"/>
        </w:numPr>
        <w:rPr>
          <w:lang w:eastAsia="en-GB" w:bidi="he-IL"/>
        </w:rPr>
      </w:pPr>
      <w:r>
        <w:rPr>
          <w:lang w:eastAsia="en-GB" w:bidi="he-IL"/>
        </w:rPr>
        <w:t>Joseph and Potiphar both reject adultery (Gen 39:8, 9, 13, 19-20)</w:t>
      </w:r>
    </w:p>
    <w:p w14:paraId="7E7A5E89" w14:textId="0BBBE71A" w:rsidR="00AD4C5C" w:rsidRDefault="00AD4C5C" w:rsidP="00AD4C5C">
      <w:pPr>
        <w:pStyle w:val="Heading2"/>
        <w:rPr>
          <w:lang w:eastAsia="en-GB" w:bidi="he-IL"/>
        </w:rPr>
      </w:pPr>
      <w:r>
        <w:rPr>
          <w:lang w:eastAsia="en-GB" w:bidi="he-IL"/>
        </w:rPr>
        <w:t xml:space="preserve">3. </w:t>
      </w:r>
      <w:r w:rsidR="00104547">
        <w:rPr>
          <w:lang w:eastAsia="en-GB" w:bidi="he-IL"/>
        </w:rPr>
        <w:t xml:space="preserve">The Moral Law in the New Testament </w:t>
      </w:r>
    </w:p>
    <w:p w14:paraId="245BB4A6" w14:textId="3E2F323A" w:rsidR="00422DF4" w:rsidRDefault="00104547" w:rsidP="00B91610">
      <w:pPr>
        <w:pStyle w:val="ListParagraph"/>
        <w:numPr>
          <w:ilvl w:val="0"/>
          <w:numId w:val="53"/>
        </w:numPr>
        <w:rPr>
          <w:lang w:eastAsia="en-GB" w:bidi="he-IL"/>
        </w:rPr>
      </w:pPr>
      <w:r>
        <w:rPr>
          <w:lang w:eastAsia="en-GB" w:bidi="he-IL"/>
        </w:rPr>
        <w:t xml:space="preserve">A brief sampling (see my </w:t>
      </w:r>
      <w:r w:rsidR="00AD4C5C">
        <w:rPr>
          <w:lang w:eastAsia="en-GB" w:bidi="he-IL"/>
        </w:rPr>
        <w:t xml:space="preserve">Seminary </w:t>
      </w:r>
      <w:r>
        <w:rPr>
          <w:lang w:eastAsia="en-GB" w:bidi="he-IL"/>
        </w:rPr>
        <w:t>lecture</w:t>
      </w:r>
      <w:r w:rsidR="00AD4C5C">
        <w:rPr>
          <w:lang w:eastAsia="en-GB" w:bidi="he-IL"/>
        </w:rPr>
        <w:t>s</w:t>
      </w:r>
      <w:r>
        <w:rPr>
          <w:lang w:eastAsia="en-GB" w:bidi="he-IL"/>
        </w:rPr>
        <w:t xml:space="preserve"> on Pauline Ethics…)</w:t>
      </w:r>
    </w:p>
    <w:p w14:paraId="03A6AFE4" w14:textId="2B70FA68" w:rsidR="00104547" w:rsidRDefault="00104547" w:rsidP="00AD4C5C">
      <w:pPr>
        <w:pStyle w:val="Heading3"/>
      </w:pPr>
      <w:r w:rsidRPr="00B91610">
        <w:t>1 Tim</w:t>
      </w:r>
      <w:r w:rsidR="00AD4C5C">
        <w:t>othy</w:t>
      </w:r>
      <w:r w:rsidRPr="00B91610">
        <w:t xml:space="preserve"> 1:8-11</w:t>
      </w:r>
    </w:p>
    <w:p w14:paraId="2CB68337" w14:textId="77777777" w:rsidR="00104547" w:rsidRPr="00B91610" w:rsidRDefault="00104547" w:rsidP="00B91610">
      <w:pPr>
        <w:pStyle w:val="ListParagraph"/>
        <w:numPr>
          <w:ilvl w:val="0"/>
          <w:numId w:val="53"/>
        </w:numPr>
        <w:rPr>
          <w:b/>
          <w:bCs/>
          <w:i/>
          <w:iCs/>
        </w:rPr>
      </w:pPr>
      <w:r w:rsidRPr="00B91610">
        <w:rPr>
          <w:b/>
          <w:bCs/>
          <w:i/>
          <w:iCs/>
        </w:rPr>
        <w:t>Second table of the law (9-10)</w:t>
      </w:r>
    </w:p>
    <w:p w14:paraId="70D49019" w14:textId="77777777" w:rsidR="00104547" w:rsidRDefault="00104547" w:rsidP="00B91610">
      <w:pPr>
        <w:pStyle w:val="ListParagraph"/>
        <w:numPr>
          <w:ilvl w:val="0"/>
          <w:numId w:val="53"/>
        </w:numPr>
      </w:pPr>
      <w:r>
        <w:t>Those who strike their fathers and mothers</w:t>
      </w:r>
      <w:r>
        <w:tab/>
      </w:r>
      <w:r>
        <w:tab/>
        <w:t>5</w:t>
      </w:r>
      <w:r w:rsidRPr="00B91610">
        <w:rPr>
          <w:vertAlign w:val="superscript"/>
        </w:rPr>
        <w:t>th</w:t>
      </w:r>
      <w:r>
        <w:t xml:space="preserve"> commandment</w:t>
      </w:r>
    </w:p>
    <w:p w14:paraId="25A8F4FD" w14:textId="77777777" w:rsidR="00104547" w:rsidRDefault="00104547" w:rsidP="00B91610">
      <w:pPr>
        <w:pStyle w:val="ListParagraph"/>
        <w:numPr>
          <w:ilvl w:val="0"/>
          <w:numId w:val="53"/>
        </w:numPr>
      </w:pPr>
      <w:r>
        <w:t>Murderers</w:t>
      </w:r>
      <w:r>
        <w:tab/>
      </w:r>
      <w:r>
        <w:tab/>
      </w:r>
      <w:r>
        <w:tab/>
      </w:r>
      <w:r>
        <w:tab/>
      </w:r>
      <w:r>
        <w:tab/>
      </w:r>
      <w:r>
        <w:tab/>
        <w:t>6</w:t>
      </w:r>
      <w:r w:rsidRPr="00B91610">
        <w:rPr>
          <w:vertAlign w:val="superscript"/>
        </w:rPr>
        <w:t>th</w:t>
      </w:r>
      <w:r>
        <w:t xml:space="preserve"> commandment</w:t>
      </w:r>
    </w:p>
    <w:p w14:paraId="5DCB4295" w14:textId="77777777" w:rsidR="00104547" w:rsidRDefault="00104547" w:rsidP="00B91610">
      <w:pPr>
        <w:pStyle w:val="ListParagraph"/>
        <w:numPr>
          <w:ilvl w:val="0"/>
          <w:numId w:val="53"/>
        </w:numPr>
      </w:pPr>
      <w:r>
        <w:lastRenderedPageBreak/>
        <w:t>Sexually immoral &amp; man-bedders</w:t>
      </w:r>
      <w:r>
        <w:tab/>
      </w:r>
      <w:r>
        <w:tab/>
      </w:r>
      <w:r>
        <w:tab/>
        <w:t>7</w:t>
      </w:r>
      <w:r w:rsidRPr="00B91610">
        <w:rPr>
          <w:vertAlign w:val="superscript"/>
        </w:rPr>
        <w:t>th</w:t>
      </w:r>
      <w:r>
        <w:t xml:space="preserve"> commandment</w:t>
      </w:r>
    </w:p>
    <w:p w14:paraId="59C64291" w14:textId="77777777" w:rsidR="00104547" w:rsidRPr="00AA130D" w:rsidRDefault="00104547" w:rsidP="00B91610">
      <w:pPr>
        <w:pStyle w:val="ListParagraph"/>
        <w:numPr>
          <w:ilvl w:val="0"/>
          <w:numId w:val="53"/>
        </w:numPr>
      </w:pPr>
      <w:r w:rsidRPr="00AA130D">
        <w:t>(</w:t>
      </w:r>
      <w:r w:rsidRPr="00B91610">
        <w:rPr>
          <w:rFonts w:ascii="Cambria" w:hAnsi="Cambria" w:cs="Cambria"/>
          <w:color w:val="000000"/>
          <w:lang w:bidi="he-IL"/>
        </w:rPr>
        <w:t>π</w:t>
      </w:r>
      <w:proofErr w:type="spellStart"/>
      <w:r w:rsidRPr="00B91610">
        <w:rPr>
          <w:rFonts w:ascii="Times New Roman" w:hAnsi="Times New Roman" w:cs="Times New Roman"/>
          <w:color w:val="000000"/>
          <w:lang w:bidi="he-IL"/>
        </w:rPr>
        <w:t>ό</w:t>
      </w:r>
      <w:r w:rsidRPr="00B91610">
        <w:rPr>
          <w:rFonts w:ascii="Cambria" w:hAnsi="Cambria" w:cs="Cambria"/>
          <w:color w:val="000000"/>
          <w:lang w:bidi="he-IL"/>
        </w:rPr>
        <w:t>ρνος</w:t>
      </w:r>
      <w:proofErr w:type="spellEnd"/>
      <w:r w:rsidRPr="00B91610">
        <w:rPr>
          <w:rFonts w:cs="Arial"/>
          <w:color w:val="000000"/>
          <w:lang w:bidi="he-IL"/>
        </w:rPr>
        <w:t xml:space="preserve">, </w:t>
      </w:r>
      <w:proofErr w:type="spellStart"/>
      <w:r w:rsidRPr="00B91610">
        <w:rPr>
          <w:rFonts w:ascii="Times New Roman" w:hAnsi="Times New Roman" w:cs="Times New Roman"/>
          <w:color w:val="000000"/>
          <w:lang w:bidi="he-IL"/>
        </w:rPr>
        <w:t>ἀ</w:t>
      </w:r>
      <w:r w:rsidRPr="00B91610">
        <w:rPr>
          <w:rFonts w:ascii="Cambria" w:hAnsi="Cambria" w:cs="Cambria"/>
          <w:color w:val="000000"/>
          <w:lang w:bidi="he-IL"/>
        </w:rPr>
        <w:t>ρσενοκο</w:t>
      </w:r>
      <w:r w:rsidRPr="00B91610">
        <w:rPr>
          <w:rFonts w:ascii="Times New Roman" w:hAnsi="Times New Roman" w:cs="Times New Roman"/>
          <w:color w:val="000000"/>
          <w:lang w:bidi="he-IL"/>
        </w:rPr>
        <w:t>ί</w:t>
      </w:r>
      <w:r w:rsidRPr="00B91610">
        <w:rPr>
          <w:rFonts w:ascii="Cambria" w:hAnsi="Cambria" w:cs="Cambria"/>
          <w:color w:val="000000"/>
          <w:lang w:bidi="he-IL"/>
        </w:rPr>
        <w:t>της</w:t>
      </w:r>
      <w:proofErr w:type="spellEnd"/>
      <w:r w:rsidRPr="00AA130D">
        <w:t>)</w:t>
      </w:r>
    </w:p>
    <w:p w14:paraId="25F498DB" w14:textId="77777777" w:rsidR="00104547" w:rsidRDefault="00104547" w:rsidP="00B91610">
      <w:pPr>
        <w:pStyle w:val="ListParagraph"/>
        <w:numPr>
          <w:ilvl w:val="0"/>
          <w:numId w:val="53"/>
        </w:numPr>
      </w:pPr>
      <w:r>
        <w:t>Enslavers (=man stealers;</w:t>
      </w:r>
      <w:r w:rsidRPr="00AA130D">
        <w:t xml:space="preserve"> </w:t>
      </w:r>
      <w:proofErr w:type="spellStart"/>
      <w:r w:rsidRPr="00B91610">
        <w:rPr>
          <w:rFonts w:ascii="Times New Roman" w:hAnsi="Times New Roman" w:cs="Times New Roman"/>
          <w:color w:val="000000"/>
          <w:lang w:bidi="he-IL"/>
        </w:rPr>
        <w:t>ἀ</w:t>
      </w:r>
      <w:r w:rsidRPr="00B91610">
        <w:rPr>
          <w:rFonts w:ascii="Cambria" w:hAnsi="Cambria" w:cs="Cambria"/>
          <w:color w:val="000000"/>
          <w:lang w:bidi="he-IL"/>
        </w:rPr>
        <w:t>νδρ</w:t>
      </w:r>
      <w:proofErr w:type="spellEnd"/>
      <w:r w:rsidRPr="00B91610">
        <w:rPr>
          <w:rFonts w:ascii="Cambria" w:hAnsi="Cambria" w:cs="Cambria"/>
          <w:color w:val="000000"/>
          <w:lang w:bidi="he-IL"/>
        </w:rPr>
        <w:t>απ</w:t>
      </w:r>
      <w:proofErr w:type="spellStart"/>
      <w:r w:rsidRPr="00B91610">
        <w:rPr>
          <w:rFonts w:ascii="Cambria" w:hAnsi="Cambria" w:cs="Cambria"/>
          <w:color w:val="000000"/>
          <w:lang w:bidi="he-IL"/>
        </w:rPr>
        <w:t>οδιστ</w:t>
      </w:r>
      <w:r w:rsidRPr="00B91610">
        <w:rPr>
          <w:rFonts w:ascii="Times New Roman" w:hAnsi="Times New Roman" w:cs="Times New Roman"/>
          <w:color w:val="000000"/>
          <w:lang w:bidi="he-IL"/>
        </w:rPr>
        <w:t>ή</w:t>
      </w:r>
      <w:r w:rsidRPr="00B91610">
        <w:rPr>
          <w:rFonts w:ascii="Cambria" w:hAnsi="Cambria" w:cs="Cambria"/>
          <w:color w:val="000000"/>
          <w:lang w:bidi="he-IL"/>
        </w:rPr>
        <w:t>ς</w:t>
      </w:r>
      <w:proofErr w:type="spellEnd"/>
      <w:r w:rsidRPr="00B91610">
        <w:rPr>
          <w:rFonts w:cs="Arial"/>
          <w:color w:val="000000"/>
          <w:lang w:bidi="he-IL"/>
        </w:rPr>
        <w:t>)</w:t>
      </w:r>
      <w:r>
        <w:tab/>
      </w:r>
      <w:r>
        <w:tab/>
        <w:t>8</w:t>
      </w:r>
      <w:r w:rsidRPr="00B91610">
        <w:rPr>
          <w:vertAlign w:val="superscript"/>
        </w:rPr>
        <w:t>th</w:t>
      </w:r>
      <w:r>
        <w:t xml:space="preserve"> commandment</w:t>
      </w:r>
    </w:p>
    <w:p w14:paraId="3398DDC7" w14:textId="77777777" w:rsidR="00104547" w:rsidRDefault="00104547" w:rsidP="00B91610">
      <w:pPr>
        <w:pStyle w:val="ListParagraph"/>
        <w:numPr>
          <w:ilvl w:val="0"/>
          <w:numId w:val="53"/>
        </w:numPr>
      </w:pPr>
      <w:r>
        <w:t>Liars, perjurers</w:t>
      </w:r>
      <w:r>
        <w:tab/>
      </w:r>
      <w:r>
        <w:tab/>
      </w:r>
      <w:r>
        <w:tab/>
      </w:r>
      <w:r>
        <w:tab/>
      </w:r>
      <w:r>
        <w:tab/>
        <w:t>9</w:t>
      </w:r>
      <w:r w:rsidRPr="00B91610">
        <w:rPr>
          <w:vertAlign w:val="superscript"/>
        </w:rPr>
        <w:t>th</w:t>
      </w:r>
      <w:r>
        <w:t xml:space="preserve"> commandment</w:t>
      </w:r>
    </w:p>
    <w:p w14:paraId="0A80FB6E" w14:textId="77777777" w:rsidR="00104547" w:rsidRDefault="00104547" w:rsidP="00104547"/>
    <w:p w14:paraId="113A602A" w14:textId="77777777" w:rsidR="00104547" w:rsidRPr="00B91610" w:rsidRDefault="00104547" w:rsidP="00B91610">
      <w:pPr>
        <w:pStyle w:val="ListParagraph"/>
        <w:numPr>
          <w:ilvl w:val="0"/>
          <w:numId w:val="53"/>
        </w:numPr>
        <w:rPr>
          <w:b/>
          <w:bCs/>
          <w:i/>
          <w:iCs/>
        </w:rPr>
      </w:pPr>
      <w:r w:rsidRPr="00B91610">
        <w:rPr>
          <w:b/>
          <w:bCs/>
          <w:i/>
          <w:iCs/>
        </w:rPr>
        <w:t>What about the first four commandments?</w:t>
      </w:r>
      <w:r w:rsidRPr="00AF2B5C">
        <w:rPr>
          <w:rStyle w:val="FootnoteReference"/>
          <w:b/>
          <w:bCs/>
          <w:i/>
          <w:iCs/>
        </w:rPr>
        <w:footnoteReference w:id="19"/>
      </w:r>
    </w:p>
    <w:p w14:paraId="0787DD63" w14:textId="77777777" w:rsidR="00104547" w:rsidRDefault="00104547" w:rsidP="00B91610">
      <w:pPr>
        <w:pStyle w:val="ListParagraph"/>
        <w:numPr>
          <w:ilvl w:val="0"/>
          <w:numId w:val="53"/>
        </w:numPr>
      </w:pPr>
      <w:r>
        <w:t>‘</w:t>
      </w:r>
      <w:proofErr w:type="gramStart"/>
      <w:r>
        <w:t>lawless</w:t>
      </w:r>
      <w:proofErr w:type="gramEnd"/>
      <w:r>
        <w:t xml:space="preserve"> and disobedient’: general introduction to the list</w:t>
      </w:r>
    </w:p>
    <w:p w14:paraId="0244E64D" w14:textId="77777777" w:rsidR="00104547" w:rsidRDefault="00104547" w:rsidP="00104547"/>
    <w:p w14:paraId="2843C874" w14:textId="77777777" w:rsidR="00104547" w:rsidRPr="00B91610" w:rsidRDefault="00104547" w:rsidP="00B91610">
      <w:pPr>
        <w:pStyle w:val="ListParagraph"/>
        <w:numPr>
          <w:ilvl w:val="0"/>
          <w:numId w:val="53"/>
        </w:numPr>
        <w:rPr>
          <w:b/>
          <w:bCs/>
        </w:rPr>
      </w:pPr>
      <w:r w:rsidRPr="00B91610">
        <w:rPr>
          <w:b/>
          <w:bCs/>
        </w:rPr>
        <w:t>Ungodly (</w:t>
      </w:r>
      <w:proofErr w:type="spellStart"/>
      <w:r w:rsidRPr="00B91610">
        <w:rPr>
          <w:rFonts w:ascii="Times New Roman" w:hAnsi="Times New Roman" w:cs="Times New Roman"/>
          <w:b/>
          <w:bCs/>
          <w:color w:val="000000"/>
          <w:lang w:bidi="he-IL"/>
        </w:rPr>
        <w:t>ἀ</w:t>
      </w:r>
      <w:r w:rsidRPr="00B91610">
        <w:rPr>
          <w:rFonts w:ascii="Cambria" w:hAnsi="Cambria" w:cs="Cambria"/>
          <w:b/>
          <w:bCs/>
          <w:color w:val="000000"/>
          <w:lang w:bidi="he-IL"/>
        </w:rPr>
        <w:t>σε</w:t>
      </w:r>
      <w:proofErr w:type="spellEnd"/>
      <w:r w:rsidRPr="00B91610">
        <w:rPr>
          <w:rFonts w:ascii="Cambria" w:hAnsi="Cambria" w:cs="Cambria"/>
          <w:b/>
          <w:bCs/>
          <w:color w:val="000000"/>
          <w:lang w:bidi="he-IL"/>
        </w:rPr>
        <w:t>β</w:t>
      </w:r>
      <w:proofErr w:type="spellStart"/>
      <w:r w:rsidRPr="00B91610">
        <w:rPr>
          <w:rFonts w:ascii="Times New Roman" w:hAnsi="Times New Roman" w:cs="Times New Roman"/>
          <w:b/>
          <w:bCs/>
          <w:color w:val="000000"/>
          <w:lang w:bidi="he-IL"/>
        </w:rPr>
        <w:t>ή</w:t>
      </w:r>
      <w:r w:rsidRPr="00B91610">
        <w:rPr>
          <w:rFonts w:ascii="Cambria" w:hAnsi="Cambria" w:cs="Cambria"/>
          <w:b/>
          <w:bCs/>
          <w:color w:val="000000"/>
          <w:lang w:bidi="he-IL"/>
        </w:rPr>
        <w:t>ς</w:t>
      </w:r>
      <w:proofErr w:type="spellEnd"/>
      <w:r w:rsidRPr="00B91610">
        <w:rPr>
          <w:b/>
          <w:bCs/>
        </w:rPr>
        <w:t>)</w:t>
      </w:r>
      <w:r w:rsidRPr="00B91610">
        <w:rPr>
          <w:b/>
          <w:bCs/>
        </w:rPr>
        <w:tab/>
      </w:r>
      <w:r w:rsidRPr="00B91610">
        <w:rPr>
          <w:b/>
          <w:bCs/>
        </w:rPr>
        <w:tab/>
      </w:r>
      <w:r w:rsidRPr="00B91610">
        <w:rPr>
          <w:b/>
          <w:bCs/>
        </w:rPr>
        <w:tab/>
        <w:t>1</w:t>
      </w:r>
      <w:r w:rsidRPr="00B91610">
        <w:rPr>
          <w:b/>
          <w:bCs/>
          <w:vertAlign w:val="superscript"/>
        </w:rPr>
        <w:t>st</w:t>
      </w:r>
      <w:r w:rsidRPr="00B91610">
        <w:rPr>
          <w:b/>
          <w:bCs/>
        </w:rPr>
        <w:t xml:space="preserve"> commandment</w:t>
      </w:r>
    </w:p>
    <w:p w14:paraId="4B6DD1A0" w14:textId="77777777" w:rsidR="00104547" w:rsidRDefault="00104547" w:rsidP="00B91610">
      <w:pPr>
        <w:pStyle w:val="ListParagraph"/>
        <w:numPr>
          <w:ilvl w:val="0"/>
          <w:numId w:val="53"/>
        </w:numPr>
      </w:pPr>
      <w:r>
        <w:t xml:space="preserve">The positive form </w:t>
      </w:r>
      <w:r w:rsidRPr="00662A6D">
        <w:t>(</w:t>
      </w:r>
      <w:proofErr w:type="spellStart"/>
      <w:r w:rsidRPr="00AF2B5C">
        <w:rPr>
          <w:rFonts w:cs="Arial"/>
          <w:color w:val="46260D"/>
          <w:lang w:bidi="he-IL"/>
        </w:rPr>
        <w:t>τῶν</w:t>
      </w:r>
      <w:proofErr w:type="spellEnd"/>
      <w:r w:rsidRPr="00AF2B5C">
        <w:rPr>
          <w:rFonts w:cs="Arial"/>
          <w:color w:val="46260D"/>
          <w:lang w:bidi="he-IL"/>
        </w:rPr>
        <w:t xml:space="preserve"> </w:t>
      </w:r>
      <w:proofErr w:type="spellStart"/>
      <w:r w:rsidRPr="00AF2B5C">
        <w:rPr>
          <w:rFonts w:cs="Arial"/>
          <w:color w:val="46260D"/>
          <w:lang w:bidi="he-IL"/>
        </w:rPr>
        <w:t>σε</w:t>
      </w:r>
      <w:proofErr w:type="spellEnd"/>
      <w:r w:rsidRPr="00AF2B5C">
        <w:rPr>
          <w:rFonts w:cs="Arial"/>
          <w:color w:val="46260D"/>
          <w:lang w:bidi="he-IL"/>
        </w:rPr>
        <w:t>β</w:t>
      </w:r>
      <w:proofErr w:type="spellStart"/>
      <w:r w:rsidRPr="00AF2B5C">
        <w:rPr>
          <w:rFonts w:cs="Arial"/>
          <w:color w:val="46260D"/>
          <w:lang w:bidi="he-IL"/>
        </w:rPr>
        <w:t>ομένων</w:t>
      </w:r>
      <w:proofErr w:type="spellEnd"/>
      <w:r w:rsidRPr="00AF2B5C">
        <w:rPr>
          <w:rFonts w:cs="Arial"/>
          <w:color w:val="46260D"/>
          <w:lang w:bidi="he-IL"/>
        </w:rPr>
        <w:t>, etc</w:t>
      </w:r>
      <w:r>
        <w:t>) indicates those who accepted ethical monotheism of OT, ‘God-fearers’ (Acts 13:43, 50; 16:14; 17:3, 17; 18:7)</w:t>
      </w:r>
    </w:p>
    <w:p w14:paraId="4F0FBC8B" w14:textId="77777777" w:rsidR="00104547" w:rsidRPr="00B91610" w:rsidRDefault="00104547" w:rsidP="00B91610">
      <w:pPr>
        <w:pStyle w:val="ListParagraph"/>
        <w:numPr>
          <w:ilvl w:val="0"/>
          <w:numId w:val="53"/>
        </w:numPr>
        <w:rPr>
          <w:b/>
          <w:bCs/>
        </w:rPr>
      </w:pPr>
      <w:r w:rsidRPr="00B91610">
        <w:rPr>
          <w:b/>
          <w:bCs/>
        </w:rPr>
        <w:t>Sinners</w:t>
      </w:r>
      <w:r w:rsidRPr="00B91610">
        <w:rPr>
          <w:b/>
          <w:bCs/>
        </w:rPr>
        <w:tab/>
        <w:t xml:space="preserve"> (</w:t>
      </w:r>
      <w:proofErr w:type="spellStart"/>
      <w:r w:rsidRPr="00B91610">
        <w:rPr>
          <w:rFonts w:ascii="Times New Roman" w:hAnsi="Times New Roman" w:cs="Times New Roman"/>
          <w:b/>
          <w:bCs/>
          <w:color w:val="000000"/>
          <w:lang w:bidi="he-IL"/>
        </w:rPr>
        <w:t>ἁ</w:t>
      </w:r>
      <w:r w:rsidRPr="00B91610">
        <w:rPr>
          <w:rFonts w:ascii="Cambria" w:hAnsi="Cambria" w:cs="Cambria"/>
          <w:b/>
          <w:bCs/>
          <w:color w:val="000000"/>
          <w:lang w:bidi="he-IL"/>
        </w:rPr>
        <w:t>μ</w:t>
      </w:r>
      <w:proofErr w:type="spellEnd"/>
      <w:r w:rsidRPr="00B91610">
        <w:rPr>
          <w:rFonts w:ascii="Cambria" w:hAnsi="Cambria" w:cs="Cambria"/>
          <w:b/>
          <w:bCs/>
          <w:color w:val="000000"/>
          <w:lang w:bidi="he-IL"/>
        </w:rPr>
        <w:t>α</w:t>
      </w:r>
      <w:proofErr w:type="spellStart"/>
      <w:r w:rsidRPr="00B91610">
        <w:rPr>
          <w:rFonts w:ascii="Cambria" w:hAnsi="Cambria" w:cs="Cambria"/>
          <w:b/>
          <w:bCs/>
          <w:color w:val="000000"/>
          <w:lang w:bidi="he-IL"/>
        </w:rPr>
        <w:t>ρτωλ</w:t>
      </w:r>
      <w:r w:rsidRPr="00B91610">
        <w:rPr>
          <w:rFonts w:ascii="Times New Roman" w:hAnsi="Times New Roman" w:cs="Times New Roman"/>
          <w:b/>
          <w:bCs/>
          <w:color w:val="000000"/>
          <w:lang w:bidi="he-IL"/>
        </w:rPr>
        <w:t>ό</w:t>
      </w:r>
      <w:r w:rsidRPr="00B91610">
        <w:rPr>
          <w:rFonts w:ascii="Cambria" w:hAnsi="Cambria" w:cs="Cambria"/>
          <w:b/>
          <w:bCs/>
          <w:color w:val="000000"/>
          <w:lang w:bidi="he-IL"/>
        </w:rPr>
        <w:t>ς</w:t>
      </w:r>
      <w:proofErr w:type="spellEnd"/>
      <w:r w:rsidRPr="00B91610">
        <w:rPr>
          <w:b/>
          <w:bCs/>
        </w:rPr>
        <w:t>)</w:t>
      </w:r>
      <w:r w:rsidRPr="00B91610">
        <w:rPr>
          <w:b/>
          <w:bCs/>
        </w:rPr>
        <w:tab/>
        <w:t>2</w:t>
      </w:r>
      <w:r w:rsidRPr="00B91610">
        <w:rPr>
          <w:b/>
          <w:bCs/>
          <w:vertAlign w:val="superscript"/>
        </w:rPr>
        <w:t>nd</w:t>
      </w:r>
      <w:r w:rsidRPr="00B91610">
        <w:rPr>
          <w:b/>
          <w:bCs/>
        </w:rPr>
        <w:t xml:space="preserve"> commandment</w:t>
      </w:r>
    </w:p>
    <w:p w14:paraId="29C0FD09" w14:textId="77777777" w:rsidR="00104547" w:rsidRDefault="00104547" w:rsidP="00B91610">
      <w:pPr>
        <w:pStyle w:val="ListParagraph"/>
        <w:numPr>
          <w:ilvl w:val="0"/>
          <w:numId w:val="53"/>
        </w:numPr>
      </w:pPr>
      <w:r>
        <w:t>Can broadly mean ‘sinner’ (e.g., 1 Tim 1:15). But more specifically Gentile idolaters (e.g., Gal Rom 2:22; Gal 2:15)</w:t>
      </w:r>
    </w:p>
    <w:p w14:paraId="6BB80242" w14:textId="77777777" w:rsidR="00104547" w:rsidRPr="00B91610" w:rsidRDefault="00104547" w:rsidP="00B91610">
      <w:pPr>
        <w:pStyle w:val="ListParagraph"/>
        <w:numPr>
          <w:ilvl w:val="0"/>
          <w:numId w:val="53"/>
        </w:numPr>
        <w:rPr>
          <w:b/>
          <w:bCs/>
        </w:rPr>
      </w:pPr>
      <w:r w:rsidRPr="00B91610">
        <w:rPr>
          <w:b/>
          <w:bCs/>
        </w:rPr>
        <w:t>Unholy (</w:t>
      </w:r>
      <w:proofErr w:type="spellStart"/>
      <w:r w:rsidRPr="00B91610">
        <w:rPr>
          <w:rFonts w:ascii="Times New Roman" w:hAnsi="Times New Roman" w:cs="Times New Roman"/>
          <w:b/>
          <w:bCs/>
          <w:color w:val="000000"/>
          <w:lang w:bidi="he-IL"/>
        </w:rPr>
        <w:t>ἀ</w:t>
      </w:r>
      <w:r w:rsidRPr="00B91610">
        <w:rPr>
          <w:rFonts w:ascii="Cambria" w:hAnsi="Cambria" w:cs="Cambria"/>
          <w:b/>
          <w:bCs/>
          <w:color w:val="000000"/>
          <w:lang w:bidi="he-IL"/>
        </w:rPr>
        <w:t>ν</w:t>
      </w:r>
      <w:r w:rsidRPr="00B91610">
        <w:rPr>
          <w:rFonts w:ascii="Times New Roman" w:hAnsi="Times New Roman" w:cs="Times New Roman"/>
          <w:b/>
          <w:bCs/>
          <w:color w:val="000000"/>
          <w:lang w:bidi="he-IL"/>
        </w:rPr>
        <w:t>ό</w:t>
      </w:r>
      <w:r w:rsidRPr="00B91610">
        <w:rPr>
          <w:rFonts w:ascii="Cambria" w:hAnsi="Cambria" w:cs="Cambria"/>
          <w:b/>
          <w:bCs/>
          <w:color w:val="000000"/>
          <w:lang w:bidi="he-IL"/>
        </w:rPr>
        <w:t>σιος</w:t>
      </w:r>
      <w:proofErr w:type="spellEnd"/>
      <w:r w:rsidRPr="00B91610">
        <w:rPr>
          <w:b/>
          <w:bCs/>
        </w:rPr>
        <w:t>)</w:t>
      </w:r>
      <w:r w:rsidRPr="00B91610">
        <w:rPr>
          <w:b/>
          <w:bCs/>
        </w:rPr>
        <w:tab/>
      </w:r>
      <w:r w:rsidRPr="00B91610">
        <w:rPr>
          <w:b/>
          <w:bCs/>
        </w:rPr>
        <w:tab/>
      </w:r>
      <w:r w:rsidRPr="00B91610">
        <w:rPr>
          <w:b/>
          <w:bCs/>
        </w:rPr>
        <w:tab/>
        <w:t>3</w:t>
      </w:r>
      <w:r w:rsidRPr="00B91610">
        <w:rPr>
          <w:b/>
          <w:bCs/>
          <w:vertAlign w:val="superscript"/>
        </w:rPr>
        <w:t>rd</w:t>
      </w:r>
      <w:r w:rsidRPr="00B91610">
        <w:rPr>
          <w:b/>
          <w:bCs/>
        </w:rPr>
        <w:t xml:space="preserve"> commandment</w:t>
      </w:r>
    </w:p>
    <w:p w14:paraId="0D3B7C77" w14:textId="77777777" w:rsidR="00104547" w:rsidRDefault="00104547" w:rsidP="00B91610">
      <w:pPr>
        <w:pStyle w:val="ListParagraph"/>
        <w:numPr>
          <w:ilvl w:val="0"/>
          <w:numId w:val="53"/>
        </w:numPr>
      </w:pPr>
      <w:r>
        <w:t>Cf. Matt 6:9; Lk 11:2: hallowing the Lord’s name</w:t>
      </w:r>
    </w:p>
    <w:p w14:paraId="3E2296A8" w14:textId="77777777" w:rsidR="00104547" w:rsidRPr="00B91610" w:rsidRDefault="00104547" w:rsidP="00B91610">
      <w:pPr>
        <w:pStyle w:val="ListParagraph"/>
        <w:numPr>
          <w:ilvl w:val="0"/>
          <w:numId w:val="53"/>
        </w:numPr>
        <w:rPr>
          <w:b/>
          <w:bCs/>
        </w:rPr>
      </w:pPr>
      <w:r w:rsidRPr="00B91610">
        <w:rPr>
          <w:b/>
          <w:bCs/>
        </w:rPr>
        <w:t>Profane (</w:t>
      </w:r>
      <w:r w:rsidRPr="00B91610">
        <w:rPr>
          <w:rFonts w:ascii="Cambria" w:hAnsi="Cambria" w:cs="Cambria"/>
          <w:b/>
          <w:bCs/>
          <w:color w:val="000000"/>
          <w:lang w:bidi="he-IL"/>
        </w:rPr>
        <w:t>β</w:t>
      </w:r>
      <w:r w:rsidRPr="00B91610">
        <w:rPr>
          <w:rFonts w:ascii="Times New Roman" w:hAnsi="Times New Roman" w:cs="Times New Roman"/>
          <w:b/>
          <w:bCs/>
          <w:color w:val="000000"/>
          <w:lang w:bidi="he-IL"/>
        </w:rPr>
        <w:t>έ</w:t>
      </w:r>
      <w:r w:rsidRPr="00B91610">
        <w:rPr>
          <w:rFonts w:ascii="Cambria" w:hAnsi="Cambria" w:cs="Cambria"/>
          <w:b/>
          <w:bCs/>
          <w:color w:val="000000"/>
          <w:lang w:bidi="he-IL"/>
        </w:rPr>
        <w:t>β</w:t>
      </w:r>
      <w:proofErr w:type="spellStart"/>
      <w:r w:rsidRPr="00B91610">
        <w:rPr>
          <w:rFonts w:ascii="Cambria" w:hAnsi="Cambria" w:cs="Cambria"/>
          <w:b/>
          <w:bCs/>
          <w:color w:val="000000"/>
          <w:lang w:bidi="he-IL"/>
        </w:rPr>
        <w:t>ηλος</w:t>
      </w:r>
      <w:proofErr w:type="spellEnd"/>
      <w:r w:rsidRPr="00B91610">
        <w:rPr>
          <w:b/>
          <w:bCs/>
        </w:rPr>
        <w:t>)</w:t>
      </w:r>
      <w:r w:rsidRPr="00B91610">
        <w:rPr>
          <w:b/>
          <w:bCs/>
        </w:rPr>
        <w:tab/>
      </w:r>
      <w:r w:rsidRPr="00B91610">
        <w:rPr>
          <w:b/>
          <w:bCs/>
        </w:rPr>
        <w:tab/>
      </w:r>
      <w:r w:rsidRPr="00B91610">
        <w:rPr>
          <w:b/>
          <w:bCs/>
        </w:rPr>
        <w:tab/>
        <w:t>4</w:t>
      </w:r>
      <w:r w:rsidRPr="00B91610">
        <w:rPr>
          <w:b/>
          <w:bCs/>
          <w:vertAlign w:val="superscript"/>
        </w:rPr>
        <w:t>th</w:t>
      </w:r>
      <w:r w:rsidRPr="00B91610">
        <w:rPr>
          <w:b/>
          <w:bCs/>
        </w:rPr>
        <w:t xml:space="preserve"> commandment</w:t>
      </w:r>
    </w:p>
    <w:p w14:paraId="4FFA7210" w14:textId="77777777" w:rsidR="00104547" w:rsidRDefault="00104547" w:rsidP="00B91610">
      <w:pPr>
        <w:pStyle w:val="ListParagraph"/>
        <w:numPr>
          <w:ilvl w:val="0"/>
          <w:numId w:val="53"/>
        </w:numPr>
      </w:pPr>
      <w:proofErr w:type="spellStart"/>
      <w:r>
        <w:t>Vb</w:t>
      </w:r>
      <w:proofErr w:type="spellEnd"/>
      <w:r>
        <w:t xml:space="preserve"> form used of profaning Temple (Acts 24:6) and Sabbath (Matt 12:5)</w:t>
      </w:r>
    </w:p>
    <w:p w14:paraId="73F6B068" w14:textId="461F056C" w:rsidR="00104547" w:rsidRDefault="00104547" w:rsidP="00AD4C5C">
      <w:pPr>
        <w:pStyle w:val="ListParagraph"/>
        <w:numPr>
          <w:ilvl w:val="0"/>
          <w:numId w:val="53"/>
        </w:numPr>
      </w:pPr>
      <w:r>
        <w:t>Noun/</w:t>
      </w:r>
      <w:proofErr w:type="spellStart"/>
      <w:r>
        <w:t>vb</w:t>
      </w:r>
      <w:proofErr w:type="spellEnd"/>
      <w:r>
        <w:t xml:space="preserve"> as profaning Sabbath in LXX: </w:t>
      </w:r>
      <w:proofErr w:type="spellStart"/>
      <w:r>
        <w:t>Exod</w:t>
      </w:r>
      <w:proofErr w:type="spellEnd"/>
      <w:r>
        <w:t xml:space="preserve"> 31:14; </w:t>
      </w:r>
      <w:proofErr w:type="spellStart"/>
      <w:r>
        <w:t>Neh</w:t>
      </w:r>
      <w:proofErr w:type="spellEnd"/>
      <w:r>
        <w:t xml:space="preserve"> 13:17; Isa 56:2, 6; </w:t>
      </w:r>
      <w:proofErr w:type="spellStart"/>
      <w:r>
        <w:t>Ezek</w:t>
      </w:r>
      <w:proofErr w:type="spellEnd"/>
      <w:r>
        <w:t xml:space="preserve"> 20:13, 16, 21, 24; 22:8, 26; 23:38.</w:t>
      </w:r>
    </w:p>
    <w:p w14:paraId="59DA690F" w14:textId="77777777" w:rsidR="00104547" w:rsidRPr="00B91610" w:rsidRDefault="00104547" w:rsidP="00AD4C5C">
      <w:pPr>
        <w:pStyle w:val="Heading3"/>
      </w:pPr>
      <w:r w:rsidRPr="00B91610">
        <w:t>Ephesians 4-6</w:t>
      </w:r>
      <w:r w:rsidRPr="00AF2B5C">
        <w:rPr>
          <w:rStyle w:val="FootnoteReference"/>
          <w:b/>
          <w:bCs/>
        </w:rPr>
        <w:footnoteReference w:id="20"/>
      </w:r>
    </w:p>
    <w:p w14:paraId="2AFD5837" w14:textId="77777777" w:rsidR="00104547" w:rsidRDefault="00104547" w:rsidP="00B91610">
      <w:pPr>
        <w:pStyle w:val="ListParagraph"/>
        <w:numPr>
          <w:ilvl w:val="0"/>
          <w:numId w:val="53"/>
        </w:numPr>
      </w:pPr>
      <w:r>
        <w:t>5</w:t>
      </w:r>
      <w:r w:rsidRPr="00B91610">
        <w:rPr>
          <w:vertAlign w:val="superscript"/>
        </w:rPr>
        <w:t>th</w:t>
      </w:r>
      <w:r>
        <w:t xml:space="preserve"> commandment</w:t>
      </w:r>
      <w:r>
        <w:tab/>
      </w:r>
      <w:r>
        <w:tab/>
        <w:t>Quoted 6:2-3</w:t>
      </w:r>
    </w:p>
    <w:p w14:paraId="542E01CF" w14:textId="77777777" w:rsidR="00104547" w:rsidRDefault="00104547" w:rsidP="00B91610">
      <w:pPr>
        <w:pStyle w:val="ListParagraph"/>
        <w:numPr>
          <w:ilvl w:val="0"/>
          <w:numId w:val="53"/>
        </w:numPr>
      </w:pPr>
      <w:r>
        <w:t>6</w:t>
      </w:r>
      <w:r w:rsidRPr="00B91610">
        <w:rPr>
          <w:vertAlign w:val="superscript"/>
        </w:rPr>
        <w:t>th</w:t>
      </w:r>
      <w:r>
        <w:t xml:space="preserve"> commandment</w:t>
      </w:r>
      <w:r>
        <w:tab/>
      </w:r>
      <w:r>
        <w:tab/>
        <w:t>4:26f, 31</w:t>
      </w:r>
    </w:p>
    <w:p w14:paraId="04083526" w14:textId="77777777" w:rsidR="00104547" w:rsidRDefault="00104547" w:rsidP="00B91610">
      <w:pPr>
        <w:pStyle w:val="ListParagraph"/>
        <w:numPr>
          <w:ilvl w:val="0"/>
          <w:numId w:val="53"/>
        </w:numPr>
      </w:pPr>
      <w:r>
        <w:t>7</w:t>
      </w:r>
      <w:r w:rsidRPr="00B91610">
        <w:rPr>
          <w:vertAlign w:val="superscript"/>
        </w:rPr>
        <w:t>th</w:t>
      </w:r>
      <w:r>
        <w:t xml:space="preserve"> commandment</w:t>
      </w:r>
      <w:r>
        <w:tab/>
      </w:r>
      <w:r>
        <w:tab/>
        <w:t>5:3</w:t>
      </w:r>
    </w:p>
    <w:p w14:paraId="49EBA934" w14:textId="77777777" w:rsidR="00104547" w:rsidRDefault="00104547" w:rsidP="00B91610">
      <w:pPr>
        <w:pStyle w:val="ListParagraph"/>
        <w:numPr>
          <w:ilvl w:val="0"/>
          <w:numId w:val="53"/>
        </w:numPr>
      </w:pPr>
      <w:r>
        <w:t>8</w:t>
      </w:r>
      <w:r w:rsidRPr="00B91610">
        <w:rPr>
          <w:vertAlign w:val="superscript"/>
        </w:rPr>
        <w:t>th</w:t>
      </w:r>
      <w:r>
        <w:t xml:space="preserve"> commandment</w:t>
      </w:r>
      <w:r>
        <w:tab/>
      </w:r>
      <w:r>
        <w:tab/>
        <w:t>4:28</w:t>
      </w:r>
    </w:p>
    <w:p w14:paraId="70C704C8" w14:textId="77777777" w:rsidR="00104547" w:rsidRDefault="00104547" w:rsidP="00B91610">
      <w:pPr>
        <w:pStyle w:val="ListParagraph"/>
        <w:numPr>
          <w:ilvl w:val="0"/>
          <w:numId w:val="53"/>
        </w:numPr>
      </w:pPr>
      <w:r>
        <w:t>9</w:t>
      </w:r>
      <w:r w:rsidRPr="00B91610">
        <w:rPr>
          <w:vertAlign w:val="superscript"/>
        </w:rPr>
        <w:t>th</w:t>
      </w:r>
      <w:r>
        <w:t xml:space="preserve"> commandment</w:t>
      </w:r>
      <w:r>
        <w:tab/>
      </w:r>
      <w:r>
        <w:tab/>
        <w:t>4:25, 29, 31, 5:4</w:t>
      </w:r>
    </w:p>
    <w:p w14:paraId="1E0F6525" w14:textId="77777777" w:rsidR="00104547" w:rsidRDefault="00104547" w:rsidP="00B91610">
      <w:pPr>
        <w:pStyle w:val="ListParagraph"/>
        <w:numPr>
          <w:ilvl w:val="0"/>
          <w:numId w:val="53"/>
        </w:numPr>
      </w:pPr>
      <w:r>
        <w:t>10</w:t>
      </w:r>
      <w:r w:rsidRPr="00B91610">
        <w:rPr>
          <w:vertAlign w:val="superscript"/>
        </w:rPr>
        <w:t>th</w:t>
      </w:r>
      <w:r>
        <w:t xml:space="preserve"> commandment</w:t>
      </w:r>
      <w:r>
        <w:tab/>
      </w:r>
      <w:r>
        <w:tab/>
        <w:t>5:3, 5</w:t>
      </w:r>
      <w:r>
        <w:tab/>
      </w:r>
    </w:p>
    <w:p w14:paraId="682BD431" w14:textId="77777777" w:rsidR="001B458C" w:rsidRDefault="001B458C" w:rsidP="00A415E7">
      <w:pPr>
        <w:spacing w:after="240"/>
        <w:rPr>
          <w:lang w:eastAsia="en-GB" w:bidi="he-IL"/>
        </w:rPr>
      </w:pPr>
    </w:p>
    <w:p w14:paraId="7D973BE2" w14:textId="33027E96" w:rsidR="00AA12C4" w:rsidRDefault="001667ED" w:rsidP="001667ED">
      <w:pPr>
        <w:pStyle w:val="Heading2"/>
        <w:rPr>
          <w:lang w:eastAsia="en-GB" w:bidi="he-IL"/>
        </w:rPr>
      </w:pPr>
      <w:r>
        <w:rPr>
          <w:lang w:eastAsia="en-GB" w:bidi="he-IL"/>
        </w:rPr>
        <w:t xml:space="preserve">4. </w:t>
      </w:r>
      <w:r w:rsidR="00AA12C4">
        <w:rPr>
          <w:lang w:eastAsia="en-GB" w:bidi="he-IL"/>
        </w:rPr>
        <w:t>Is the Decalogue Purely Moral?</w:t>
      </w:r>
    </w:p>
    <w:p w14:paraId="25C5CEEC" w14:textId="372F59E7" w:rsidR="00AA12C4" w:rsidRDefault="00AA12C4" w:rsidP="00B91610">
      <w:pPr>
        <w:pStyle w:val="ListParagraph"/>
        <w:numPr>
          <w:ilvl w:val="0"/>
          <w:numId w:val="53"/>
        </w:numPr>
        <w:rPr>
          <w:lang w:eastAsia="en-GB" w:bidi="he-IL"/>
        </w:rPr>
      </w:pPr>
      <w:r>
        <w:rPr>
          <w:lang w:eastAsia="en-GB" w:bidi="he-IL"/>
        </w:rPr>
        <w:t>Most obviously, the Fourth commandment</w:t>
      </w:r>
    </w:p>
    <w:p w14:paraId="152B1014" w14:textId="77777777" w:rsidR="001667ED" w:rsidRDefault="00AA12C4" w:rsidP="001667ED">
      <w:pPr>
        <w:pStyle w:val="Heading3"/>
        <w:rPr>
          <w:lang w:eastAsia="en-GB" w:bidi="he-IL"/>
        </w:rPr>
      </w:pPr>
      <w:r>
        <w:rPr>
          <w:lang w:eastAsia="en-GB" w:bidi="he-IL"/>
        </w:rPr>
        <w:t>Calvin:</w:t>
      </w:r>
      <w:r w:rsidR="001966B9">
        <w:rPr>
          <w:rStyle w:val="FootnoteReference"/>
          <w:lang w:eastAsia="en-GB" w:bidi="he-IL"/>
        </w:rPr>
        <w:footnoteReference w:id="21"/>
      </w:r>
      <w:r>
        <w:rPr>
          <w:lang w:eastAsia="en-GB" w:bidi="he-IL"/>
        </w:rPr>
        <w:t xml:space="preserve"> </w:t>
      </w:r>
    </w:p>
    <w:p w14:paraId="36B7A2DD" w14:textId="32D44A17" w:rsidR="00AA12C4" w:rsidRDefault="00AA12C4" w:rsidP="00B91610">
      <w:pPr>
        <w:pStyle w:val="ListParagraph"/>
        <w:numPr>
          <w:ilvl w:val="0"/>
          <w:numId w:val="53"/>
        </w:numPr>
        <w:rPr>
          <w:lang w:eastAsia="en-GB" w:bidi="he-IL"/>
        </w:rPr>
      </w:pPr>
      <w:r>
        <w:rPr>
          <w:lang w:eastAsia="en-GB" w:bidi="he-IL"/>
        </w:rPr>
        <w:t>‘</w:t>
      </w:r>
      <w:proofErr w:type="gramStart"/>
      <w:r>
        <w:rPr>
          <w:lang w:eastAsia="en-GB" w:bidi="he-IL"/>
        </w:rPr>
        <w:t>this</w:t>
      </w:r>
      <w:proofErr w:type="gramEnd"/>
      <w:r>
        <w:rPr>
          <w:lang w:eastAsia="en-GB" w:bidi="he-IL"/>
        </w:rPr>
        <w:t xml:space="preserve"> commandment has a particular consideration distinct from the others’</w:t>
      </w:r>
    </w:p>
    <w:p w14:paraId="2274703D" w14:textId="4E73022B" w:rsidR="00AA12C4" w:rsidRDefault="00AA12C4" w:rsidP="00B91610">
      <w:pPr>
        <w:pStyle w:val="ListParagraph"/>
        <w:numPr>
          <w:ilvl w:val="0"/>
          <w:numId w:val="53"/>
        </w:numPr>
        <w:rPr>
          <w:lang w:eastAsia="en-GB" w:bidi="he-IL"/>
        </w:rPr>
      </w:pPr>
      <w:r>
        <w:rPr>
          <w:lang w:eastAsia="en-GB" w:bidi="he-IL"/>
        </w:rPr>
        <w:t>Keeping the commandment consists of ‘three conditions’</w:t>
      </w:r>
    </w:p>
    <w:p w14:paraId="4D0F1148" w14:textId="71827C13" w:rsidR="00AA12C4" w:rsidRDefault="00AA12C4" w:rsidP="00B91610">
      <w:pPr>
        <w:pStyle w:val="ListParagraph"/>
        <w:numPr>
          <w:ilvl w:val="0"/>
          <w:numId w:val="53"/>
        </w:numPr>
        <w:rPr>
          <w:lang w:eastAsia="en-GB" w:bidi="he-IL"/>
        </w:rPr>
      </w:pPr>
      <w:r>
        <w:rPr>
          <w:lang w:eastAsia="en-GB" w:bidi="he-IL"/>
        </w:rPr>
        <w:t xml:space="preserve">First, ‘spiritual rest, in which </w:t>
      </w:r>
      <w:r w:rsidR="001966B9">
        <w:rPr>
          <w:lang w:eastAsia="en-GB" w:bidi="he-IL"/>
        </w:rPr>
        <w:t>believers ought to lay aside their own works to allow God to work in them’</w:t>
      </w:r>
    </w:p>
    <w:p w14:paraId="413C233F" w14:textId="0241BE38" w:rsidR="001966B9" w:rsidRDefault="001966B9" w:rsidP="00B91610">
      <w:pPr>
        <w:pStyle w:val="ListParagraph"/>
        <w:numPr>
          <w:ilvl w:val="0"/>
          <w:numId w:val="53"/>
        </w:numPr>
        <w:rPr>
          <w:lang w:eastAsia="en-GB" w:bidi="he-IL"/>
        </w:rPr>
      </w:pPr>
      <w:r>
        <w:rPr>
          <w:lang w:eastAsia="en-GB" w:bidi="he-IL"/>
        </w:rPr>
        <w:t>Secondly, ‘a stated day… assemble to hear the law and perform the rites…to be trained in piety’</w:t>
      </w:r>
    </w:p>
    <w:p w14:paraId="21ED8C71" w14:textId="59736B62" w:rsidR="001966B9" w:rsidRDefault="001966B9" w:rsidP="00B91610">
      <w:pPr>
        <w:pStyle w:val="ListParagraph"/>
        <w:numPr>
          <w:ilvl w:val="0"/>
          <w:numId w:val="53"/>
        </w:numPr>
        <w:rPr>
          <w:lang w:eastAsia="en-GB" w:bidi="he-IL"/>
        </w:rPr>
      </w:pPr>
      <w:r>
        <w:rPr>
          <w:lang w:eastAsia="en-GB" w:bidi="he-IL"/>
        </w:rPr>
        <w:t>Thirdly, to give servants ‘some respite from toil’.</w:t>
      </w:r>
    </w:p>
    <w:p w14:paraId="4DC7E926" w14:textId="1D8E4EA1" w:rsidR="001966B9" w:rsidRDefault="001966B9" w:rsidP="00B91610">
      <w:pPr>
        <w:pStyle w:val="ListParagraph"/>
        <w:numPr>
          <w:ilvl w:val="0"/>
          <w:numId w:val="53"/>
        </w:numPr>
        <w:rPr>
          <w:lang w:eastAsia="en-GB" w:bidi="he-IL"/>
        </w:rPr>
      </w:pPr>
      <w:r>
        <w:rPr>
          <w:lang w:eastAsia="en-GB" w:bidi="he-IL"/>
        </w:rPr>
        <w:t>Further, ‘there is no doubt that by the Lord Christ’s coming the ceremonial part of this commandment was abolished’.</w:t>
      </w:r>
      <w:r>
        <w:rPr>
          <w:rStyle w:val="FootnoteReference"/>
          <w:lang w:eastAsia="en-GB" w:bidi="he-IL"/>
        </w:rPr>
        <w:footnoteReference w:id="22"/>
      </w:r>
    </w:p>
    <w:p w14:paraId="5C0876B4" w14:textId="506DF637" w:rsidR="00CC7BB7" w:rsidRDefault="00CC7BB7" w:rsidP="00B91610">
      <w:pPr>
        <w:pStyle w:val="ListParagraph"/>
        <w:numPr>
          <w:ilvl w:val="0"/>
          <w:numId w:val="53"/>
        </w:numPr>
        <w:rPr>
          <w:lang w:eastAsia="en-GB" w:bidi="he-IL"/>
        </w:rPr>
      </w:pPr>
      <w:r>
        <w:rPr>
          <w:lang w:eastAsia="en-GB" w:bidi="he-IL"/>
        </w:rPr>
        <w:t>i.e., the commandment has both moral and ceremonial parts</w:t>
      </w:r>
    </w:p>
    <w:p w14:paraId="715674EB" w14:textId="6B5650F5" w:rsidR="00CC7BB7" w:rsidRDefault="00CC7BB7" w:rsidP="00B91610">
      <w:pPr>
        <w:pStyle w:val="ListParagraph"/>
        <w:numPr>
          <w:ilvl w:val="0"/>
          <w:numId w:val="53"/>
        </w:numPr>
        <w:rPr>
          <w:lang w:eastAsia="en-GB" w:bidi="he-IL"/>
        </w:rPr>
      </w:pPr>
      <w:r>
        <w:rPr>
          <w:lang w:eastAsia="en-GB" w:bidi="he-IL"/>
        </w:rPr>
        <w:t>Moral: spiritual rest, which ‘is not confined within a single day but extends through the whole course of our life</w:t>
      </w:r>
      <w:r>
        <w:rPr>
          <w:rStyle w:val="FootnoteReference"/>
          <w:lang w:eastAsia="en-GB" w:bidi="he-IL"/>
        </w:rPr>
        <w:footnoteReference w:id="23"/>
      </w:r>
      <w:r>
        <w:rPr>
          <w:lang w:eastAsia="en-GB" w:bidi="he-IL"/>
        </w:rPr>
        <w:t>’ – the need for ‘unceasing meditation upon the Sabbath throughout life’.</w:t>
      </w:r>
      <w:r>
        <w:rPr>
          <w:rStyle w:val="FootnoteReference"/>
          <w:lang w:eastAsia="en-GB" w:bidi="he-IL"/>
        </w:rPr>
        <w:footnoteReference w:id="24"/>
      </w:r>
    </w:p>
    <w:p w14:paraId="3E04C494" w14:textId="0F5E497D" w:rsidR="00FE3B3B" w:rsidRDefault="008064A9" w:rsidP="00B91610">
      <w:pPr>
        <w:pStyle w:val="ListParagraph"/>
        <w:numPr>
          <w:ilvl w:val="0"/>
          <w:numId w:val="53"/>
        </w:numPr>
        <w:rPr>
          <w:lang w:eastAsia="en-GB" w:bidi="he-IL"/>
        </w:rPr>
      </w:pPr>
      <w:r>
        <w:rPr>
          <w:lang w:eastAsia="en-GB" w:bidi="he-IL"/>
        </w:rPr>
        <w:t>Meetings of the church are enjoined upon us by God’s Word…But how can such meetings be held unless they have been established and have their stated days’.</w:t>
      </w:r>
      <w:r>
        <w:rPr>
          <w:rStyle w:val="FootnoteReference"/>
          <w:lang w:eastAsia="en-GB" w:bidi="he-IL"/>
        </w:rPr>
        <w:footnoteReference w:id="25"/>
      </w:r>
    </w:p>
    <w:p w14:paraId="55844F6B" w14:textId="6EB127C8" w:rsidR="008064A9" w:rsidRDefault="008064A9" w:rsidP="00B91610">
      <w:pPr>
        <w:pStyle w:val="ListParagraph"/>
        <w:numPr>
          <w:ilvl w:val="0"/>
          <w:numId w:val="53"/>
        </w:numPr>
        <w:rPr>
          <w:lang w:eastAsia="en-GB" w:bidi="he-IL"/>
        </w:rPr>
      </w:pPr>
      <w:r w:rsidRPr="00B91610">
        <w:rPr>
          <w:i/>
          <w:iCs/>
          <w:lang w:eastAsia="en-GB" w:bidi="he-IL"/>
        </w:rPr>
        <w:t>But</w:t>
      </w:r>
      <w:r>
        <w:rPr>
          <w:lang w:eastAsia="en-GB" w:bidi="he-IL"/>
        </w:rPr>
        <w:t xml:space="preserve">, for Calvin, the rule of 1 day in seven is not absolute – </w:t>
      </w:r>
      <w:r w:rsidR="00BA2AF4">
        <w:rPr>
          <w:lang w:eastAsia="en-GB" w:bidi="he-IL"/>
        </w:rPr>
        <w:t xml:space="preserve">‘Nor do I cling to the number “seven” </w:t>
      </w:r>
      <w:proofErr w:type="gramStart"/>
      <w:r w:rsidR="00BA2AF4">
        <w:rPr>
          <w:lang w:eastAsia="en-GB" w:bidi="he-IL"/>
        </w:rPr>
        <w:t>so as to</w:t>
      </w:r>
      <w:proofErr w:type="gramEnd"/>
      <w:r w:rsidR="00BA2AF4">
        <w:rPr>
          <w:lang w:eastAsia="en-GB" w:bidi="he-IL"/>
        </w:rPr>
        <w:t xml:space="preserve"> bind the church in subjection to it.’</w:t>
      </w:r>
      <w:r w:rsidR="00BA2AF4">
        <w:rPr>
          <w:rStyle w:val="FootnoteReference"/>
          <w:lang w:eastAsia="en-GB" w:bidi="he-IL"/>
        </w:rPr>
        <w:footnoteReference w:id="26"/>
      </w:r>
      <w:r w:rsidR="00BA2AF4">
        <w:rPr>
          <w:lang w:eastAsia="en-GB" w:bidi="he-IL"/>
        </w:rPr>
        <w:t xml:space="preserve"> And more frequent stated days for worship are desirable – e.g., in Geneva, Wednesday mornings.</w:t>
      </w:r>
    </w:p>
    <w:p w14:paraId="26292459" w14:textId="2530C904" w:rsidR="00BA2AF4" w:rsidRDefault="00BA2AF4" w:rsidP="00B91610">
      <w:pPr>
        <w:pStyle w:val="ListParagraph"/>
        <w:numPr>
          <w:ilvl w:val="0"/>
          <w:numId w:val="53"/>
        </w:numPr>
        <w:rPr>
          <w:lang w:eastAsia="en-GB" w:bidi="he-IL"/>
        </w:rPr>
      </w:pPr>
      <w:r>
        <w:rPr>
          <w:lang w:eastAsia="en-GB" w:bidi="he-IL"/>
        </w:rPr>
        <w:t>Calvin not a strict Sabbatarian</w:t>
      </w:r>
    </w:p>
    <w:p w14:paraId="749B0C8B" w14:textId="0D31ABDB" w:rsidR="008064A9" w:rsidRDefault="008064A9" w:rsidP="00B91610">
      <w:pPr>
        <w:pStyle w:val="ListParagraph"/>
        <w:numPr>
          <w:ilvl w:val="0"/>
          <w:numId w:val="53"/>
        </w:numPr>
        <w:rPr>
          <w:lang w:eastAsia="en-GB" w:bidi="he-IL"/>
        </w:rPr>
      </w:pPr>
      <w:r>
        <w:rPr>
          <w:lang w:eastAsia="en-GB" w:bidi="he-IL"/>
        </w:rPr>
        <w:t>Yet, the early church substituted the Lord’s Day for the Sabbath by ‘careful discrimination’. ‘The purpose and fulfilment of that true rest, represented by the ancient Sabbath, lies in the Lord’s resurrection.’</w:t>
      </w:r>
      <w:r>
        <w:rPr>
          <w:rStyle w:val="FootnoteReference"/>
          <w:lang w:eastAsia="en-GB" w:bidi="he-IL"/>
        </w:rPr>
        <w:footnoteReference w:id="27"/>
      </w:r>
    </w:p>
    <w:p w14:paraId="51AC4147" w14:textId="77777777" w:rsidR="00BA2AF4" w:rsidRDefault="00BA2AF4" w:rsidP="00B91610">
      <w:pPr>
        <w:pStyle w:val="ListParagraph"/>
        <w:numPr>
          <w:ilvl w:val="0"/>
          <w:numId w:val="53"/>
        </w:numPr>
        <w:rPr>
          <w:lang w:eastAsia="en-GB" w:bidi="he-IL"/>
        </w:rPr>
      </w:pPr>
      <w:r>
        <w:rPr>
          <w:lang w:eastAsia="en-GB" w:bidi="he-IL"/>
        </w:rPr>
        <w:t>We must not ‘inhumanly oppress those subject to us’</w:t>
      </w:r>
      <w:r>
        <w:rPr>
          <w:rStyle w:val="FootnoteReference"/>
          <w:lang w:eastAsia="en-GB" w:bidi="he-IL"/>
        </w:rPr>
        <w:footnoteReference w:id="28"/>
      </w:r>
    </w:p>
    <w:p w14:paraId="5454BB8F" w14:textId="4C106193" w:rsidR="00BA2AF4" w:rsidRDefault="00BA2AF4" w:rsidP="00B91610">
      <w:pPr>
        <w:pStyle w:val="ListParagraph"/>
        <w:numPr>
          <w:ilvl w:val="0"/>
          <w:numId w:val="53"/>
        </w:numPr>
        <w:rPr>
          <w:lang w:eastAsia="en-GB" w:bidi="he-IL"/>
        </w:rPr>
      </w:pPr>
      <w:r>
        <w:rPr>
          <w:lang w:eastAsia="en-GB" w:bidi="he-IL"/>
        </w:rPr>
        <w:lastRenderedPageBreak/>
        <w:t>But even stricter Sabbatarians recognise that the Fourth Commandment contains both moral and ceremonial aspects.</w:t>
      </w:r>
    </w:p>
    <w:p w14:paraId="533986DA" w14:textId="2455784D" w:rsidR="00BA2AF4" w:rsidRDefault="00BA2AF4" w:rsidP="001667ED">
      <w:pPr>
        <w:pStyle w:val="Heading3"/>
        <w:rPr>
          <w:lang w:eastAsia="en-GB" w:bidi="he-IL"/>
        </w:rPr>
      </w:pPr>
      <w:r>
        <w:rPr>
          <w:lang w:eastAsia="en-GB" w:bidi="he-IL"/>
        </w:rPr>
        <w:t>Turretin</w:t>
      </w:r>
    </w:p>
    <w:p w14:paraId="2864EB8E" w14:textId="5A5AE316" w:rsidR="001667ED" w:rsidRDefault="001667ED" w:rsidP="00B91610">
      <w:pPr>
        <w:pStyle w:val="ListParagraph"/>
        <w:numPr>
          <w:ilvl w:val="0"/>
          <w:numId w:val="53"/>
        </w:numPr>
        <w:rPr>
          <w:lang w:eastAsia="en-GB" w:bidi="he-IL"/>
        </w:rPr>
      </w:pPr>
      <w:r>
        <w:rPr>
          <w:lang w:eastAsia="en-GB" w:bidi="he-IL"/>
        </w:rPr>
        <w:t>A strict Sabbatarian</w:t>
      </w:r>
    </w:p>
    <w:p w14:paraId="3FE41F82" w14:textId="1F9EC128" w:rsidR="00917C60" w:rsidRDefault="00917C60" w:rsidP="00B91610">
      <w:pPr>
        <w:pStyle w:val="ListParagraph"/>
        <w:numPr>
          <w:ilvl w:val="0"/>
          <w:numId w:val="53"/>
        </w:numPr>
        <w:rPr>
          <w:lang w:eastAsia="en-GB" w:bidi="he-IL"/>
        </w:rPr>
      </w:pPr>
      <w:r>
        <w:rPr>
          <w:lang w:eastAsia="en-GB" w:bidi="he-IL"/>
        </w:rPr>
        <w:t>The Sabbath is neither wholly moral nor merely ceremonial.</w:t>
      </w:r>
      <w:r w:rsidR="005B2912">
        <w:rPr>
          <w:lang w:eastAsia="en-GB" w:bidi="he-IL"/>
        </w:rPr>
        <w:t xml:space="preserve"> Rather, it is partly moral and partly ceremonial.</w:t>
      </w:r>
      <w:r w:rsidR="005B2912">
        <w:rPr>
          <w:rStyle w:val="FootnoteReference"/>
          <w:lang w:eastAsia="en-GB" w:bidi="he-IL"/>
        </w:rPr>
        <w:footnoteReference w:id="29"/>
      </w:r>
    </w:p>
    <w:p w14:paraId="110B9CA6" w14:textId="7E5DA182" w:rsidR="00917C60" w:rsidRDefault="00917C60" w:rsidP="00872B74">
      <w:pPr>
        <w:pStyle w:val="Quote"/>
        <w:rPr>
          <w:lang w:eastAsia="en-GB" w:bidi="he-IL"/>
        </w:rPr>
      </w:pPr>
      <w:r>
        <w:rPr>
          <w:lang w:eastAsia="en-GB" w:bidi="he-IL"/>
        </w:rPr>
        <w:t xml:space="preserve">The precept concerning the Sabbath ought to be viewed in two ways: either absolutely </w:t>
      </w:r>
      <w:proofErr w:type="gramStart"/>
      <w:r>
        <w:rPr>
          <w:lang w:eastAsia="en-GB" w:bidi="he-IL"/>
        </w:rPr>
        <w:t>and in itself</w:t>
      </w:r>
      <w:proofErr w:type="gramEnd"/>
      <w:r>
        <w:rPr>
          <w:lang w:eastAsia="en-GB" w:bidi="he-IL"/>
        </w:rPr>
        <w:t xml:space="preserve"> (as to the substance of the command); or relatively (as to the Mosaic economy of the Old Testament as to the precise </w:t>
      </w:r>
      <w:r w:rsidR="00872B74">
        <w:rPr>
          <w:lang w:eastAsia="en-GB" w:bidi="he-IL"/>
        </w:rPr>
        <w:t>circumstance</w:t>
      </w:r>
      <w:r>
        <w:rPr>
          <w:lang w:eastAsia="en-GB" w:bidi="he-IL"/>
        </w:rPr>
        <w:t xml:space="preserve"> of time; </w:t>
      </w:r>
      <w:proofErr w:type="gramStart"/>
      <w:r>
        <w:rPr>
          <w:lang w:eastAsia="en-GB" w:bidi="he-IL"/>
        </w:rPr>
        <w:t>also</w:t>
      </w:r>
      <w:proofErr w:type="gramEnd"/>
      <w:r>
        <w:rPr>
          <w:lang w:eastAsia="en-GB" w:bidi="he-IL"/>
        </w:rPr>
        <w:t xml:space="preserve"> the special reasons and ends for which it was given to the Israelites.</w:t>
      </w:r>
    </w:p>
    <w:p w14:paraId="2B6D08C7" w14:textId="70DAC760" w:rsidR="005B2912" w:rsidRDefault="005B2912" w:rsidP="00B91610">
      <w:pPr>
        <w:pStyle w:val="ListParagraph"/>
        <w:numPr>
          <w:ilvl w:val="0"/>
          <w:numId w:val="53"/>
        </w:numPr>
        <w:rPr>
          <w:lang w:eastAsia="en-GB" w:bidi="he-IL"/>
        </w:rPr>
      </w:pPr>
      <w:r>
        <w:rPr>
          <w:lang w:eastAsia="en-GB" w:bidi="he-IL"/>
        </w:rPr>
        <w:t xml:space="preserve">The institution of one day in seven for worship is not </w:t>
      </w:r>
      <w:proofErr w:type="gramStart"/>
      <w:r>
        <w:rPr>
          <w:lang w:eastAsia="en-GB" w:bidi="he-IL"/>
        </w:rPr>
        <w:t>absolutely moral</w:t>
      </w:r>
      <w:proofErr w:type="gramEnd"/>
      <w:r>
        <w:rPr>
          <w:lang w:eastAsia="en-GB" w:bidi="he-IL"/>
        </w:rPr>
        <w:t xml:space="preserve"> – it doesn’t flow directly from God’s character (unlike the requirement for worship, e.g.)</w:t>
      </w:r>
    </w:p>
    <w:p w14:paraId="1B46EAF8" w14:textId="4FB6600F" w:rsidR="005B2912" w:rsidRDefault="005B2912" w:rsidP="00B91610">
      <w:pPr>
        <w:pStyle w:val="ListParagraph"/>
        <w:numPr>
          <w:ilvl w:val="0"/>
          <w:numId w:val="53"/>
        </w:numPr>
        <w:rPr>
          <w:lang w:eastAsia="en-GB" w:bidi="he-IL"/>
        </w:rPr>
      </w:pPr>
      <w:r>
        <w:rPr>
          <w:lang w:eastAsia="en-GB" w:bidi="he-IL"/>
        </w:rPr>
        <w:t>But it is moral in that the shift from 7</w:t>
      </w:r>
      <w:r w:rsidRPr="00B91610">
        <w:rPr>
          <w:vertAlign w:val="superscript"/>
          <w:lang w:eastAsia="en-GB" w:bidi="he-IL"/>
        </w:rPr>
        <w:t>th</w:t>
      </w:r>
      <w:r>
        <w:rPr>
          <w:lang w:eastAsia="en-GB" w:bidi="he-IL"/>
        </w:rPr>
        <w:t xml:space="preserve"> to 1</w:t>
      </w:r>
      <w:r w:rsidRPr="00B91610">
        <w:rPr>
          <w:vertAlign w:val="superscript"/>
          <w:lang w:eastAsia="en-GB" w:bidi="he-IL"/>
        </w:rPr>
        <w:t>st</w:t>
      </w:r>
      <w:r>
        <w:rPr>
          <w:lang w:eastAsia="en-GB" w:bidi="he-IL"/>
        </w:rPr>
        <w:t xml:space="preserve"> day of the week was instituted by God through the apostle</w:t>
      </w:r>
      <w:r w:rsidR="00255CE4">
        <w:rPr>
          <w:lang w:eastAsia="en-GB" w:bidi="he-IL"/>
        </w:rPr>
        <w:t>s.</w:t>
      </w:r>
    </w:p>
    <w:p w14:paraId="0696A1F7" w14:textId="431E2771" w:rsidR="00255CE4" w:rsidRDefault="00255CE4" w:rsidP="00B91610">
      <w:pPr>
        <w:pStyle w:val="ListParagraph"/>
        <w:numPr>
          <w:ilvl w:val="0"/>
          <w:numId w:val="53"/>
        </w:numPr>
        <w:rPr>
          <w:lang w:eastAsia="en-GB" w:bidi="he-IL"/>
        </w:rPr>
      </w:pPr>
      <w:r>
        <w:rPr>
          <w:lang w:eastAsia="en-GB" w:bidi="he-IL"/>
        </w:rPr>
        <w:t xml:space="preserve">The apostles maintained the one day in seven </w:t>
      </w:r>
      <w:proofErr w:type="gramStart"/>
      <w:r>
        <w:rPr>
          <w:lang w:eastAsia="en-GB" w:bidi="he-IL"/>
        </w:rPr>
        <w:t>pattern</w:t>
      </w:r>
      <w:proofErr w:type="gramEnd"/>
      <w:r>
        <w:rPr>
          <w:lang w:eastAsia="en-GB" w:bidi="he-IL"/>
        </w:rPr>
        <w:t>, and ‘they would not have done this unless they had recognized this as invariable and moral. And no one has ever been found among Christians who dared to attempt any change here.’</w:t>
      </w:r>
      <w:r w:rsidR="00CA6F10" w:rsidRPr="00CA6F10">
        <w:rPr>
          <w:rStyle w:val="FootnoteReference"/>
          <w:lang w:eastAsia="en-GB" w:bidi="he-IL"/>
        </w:rPr>
        <w:t xml:space="preserve"> </w:t>
      </w:r>
      <w:r w:rsidR="00CA6F10">
        <w:rPr>
          <w:rStyle w:val="FootnoteReference"/>
          <w:lang w:eastAsia="en-GB" w:bidi="he-IL"/>
        </w:rPr>
        <w:footnoteReference w:id="30"/>
      </w:r>
    </w:p>
    <w:p w14:paraId="109C8EB5" w14:textId="1ABA27A6" w:rsidR="00255CE4" w:rsidRPr="00255CE4" w:rsidRDefault="00255CE4" w:rsidP="00B91610">
      <w:pPr>
        <w:pStyle w:val="ListParagraph"/>
        <w:numPr>
          <w:ilvl w:val="0"/>
          <w:numId w:val="53"/>
        </w:numPr>
        <w:rPr>
          <w:lang w:eastAsia="en-GB" w:bidi="he-IL"/>
        </w:rPr>
      </w:pPr>
      <w:r>
        <w:rPr>
          <w:lang w:eastAsia="en-GB" w:bidi="he-IL"/>
        </w:rPr>
        <w:t xml:space="preserve">Thus, although they were free to change the day, they were not free to change the 1 in 7 </w:t>
      </w:r>
      <w:proofErr w:type="gramStart"/>
      <w:r>
        <w:rPr>
          <w:lang w:eastAsia="en-GB" w:bidi="he-IL"/>
        </w:rPr>
        <w:t>pattern</w:t>
      </w:r>
      <w:proofErr w:type="gramEnd"/>
      <w:r>
        <w:rPr>
          <w:lang w:eastAsia="en-GB" w:bidi="he-IL"/>
        </w:rPr>
        <w:t xml:space="preserve">. The </w:t>
      </w:r>
      <w:r w:rsidRPr="00B91610">
        <w:rPr>
          <w:i/>
          <w:iCs/>
          <w:lang w:eastAsia="en-GB" w:bidi="he-IL"/>
        </w:rPr>
        <w:t xml:space="preserve">day </w:t>
      </w:r>
      <w:r>
        <w:rPr>
          <w:lang w:eastAsia="en-GB" w:bidi="he-IL"/>
        </w:rPr>
        <w:t>is a ceremonial matter, a matter of positive law. The 1 in 7 pattern is an abiding matter of moral law.</w:t>
      </w:r>
    </w:p>
    <w:p w14:paraId="38F4C8C6" w14:textId="13401544" w:rsidR="00AA12C4" w:rsidRDefault="001667ED" w:rsidP="001667ED">
      <w:pPr>
        <w:pStyle w:val="Heading2"/>
        <w:rPr>
          <w:lang w:eastAsia="en-GB" w:bidi="he-IL"/>
        </w:rPr>
      </w:pPr>
      <w:r>
        <w:rPr>
          <w:lang w:eastAsia="en-GB" w:bidi="he-IL"/>
        </w:rPr>
        <w:t xml:space="preserve">5. </w:t>
      </w:r>
      <w:r w:rsidR="008945F7">
        <w:rPr>
          <w:lang w:eastAsia="en-GB" w:bidi="he-IL"/>
        </w:rPr>
        <w:t>What about the Judicial Law?</w:t>
      </w:r>
    </w:p>
    <w:p w14:paraId="7712527A" w14:textId="27950EA2" w:rsidR="001667ED" w:rsidRDefault="001667ED" w:rsidP="00B91610">
      <w:pPr>
        <w:pStyle w:val="ListParagraph"/>
        <w:numPr>
          <w:ilvl w:val="0"/>
          <w:numId w:val="53"/>
        </w:numPr>
        <w:rPr>
          <w:lang w:eastAsia="en-GB" w:bidi="he-IL"/>
        </w:rPr>
      </w:pPr>
      <w:r>
        <w:rPr>
          <w:lang w:eastAsia="en-GB" w:bidi="he-IL"/>
        </w:rPr>
        <w:t xml:space="preserve">Hopefully the </w:t>
      </w:r>
      <w:r w:rsidR="00872B74">
        <w:rPr>
          <w:lang w:eastAsia="en-GB" w:bidi="he-IL"/>
        </w:rPr>
        <w:t>abrogation</w:t>
      </w:r>
      <w:r>
        <w:rPr>
          <w:lang w:eastAsia="en-GB" w:bidi="he-IL"/>
        </w:rPr>
        <w:t xml:space="preserve"> of the ceremonial law in Christ is clear to us!</w:t>
      </w:r>
    </w:p>
    <w:p w14:paraId="7BA08364" w14:textId="38442E58" w:rsidR="008945F7" w:rsidRDefault="008945F7" w:rsidP="00B91610">
      <w:pPr>
        <w:pStyle w:val="ListParagraph"/>
        <w:numPr>
          <w:ilvl w:val="0"/>
          <w:numId w:val="53"/>
        </w:numPr>
        <w:rPr>
          <w:lang w:eastAsia="en-GB" w:bidi="he-IL"/>
        </w:rPr>
      </w:pPr>
      <w:r>
        <w:rPr>
          <w:lang w:eastAsia="en-GB" w:bidi="he-IL"/>
        </w:rPr>
        <w:t>Much that would need to be said</w:t>
      </w:r>
      <w:r w:rsidR="001667ED">
        <w:rPr>
          <w:lang w:eastAsia="en-GB" w:bidi="he-IL"/>
        </w:rPr>
        <w:t xml:space="preserve"> re judicial law</w:t>
      </w:r>
      <w:r>
        <w:rPr>
          <w:lang w:eastAsia="en-GB" w:bidi="he-IL"/>
        </w:rPr>
        <w:t>…</w:t>
      </w:r>
      <w:r w:rsidR="001667ED">
        <w:rPr>
          <w:lang w:eastAsia="en-GB" w:bidi="he-IL"/>
        </w:rPr>
        <w:t>Very briefly…</w:t>
      </w:r>
    </w:p>
    <w:p w14:paraId="66F33900" w14:textId="38299C17" w:rsidR="008945F7" w:rsidRDefault="008945F7" w:rsidP="001667ED">
      <w:pPr>
        <w:pStyle w:val="Heading3"/>
        <w:rPr>
          <w:lang w:eastAsia="en-GB" w:bidi="he-IL"/>
        </w:rPr>
      </w:pPr>
      <w:r>
        <w:rPr>
          <w:lang w:eastAsia="en-GB" w:bidi="he-IL"/>
        </w:rPr>
        <w:t>Historic Understanding:</w:t>
      </w:r>
    </w:p>
    <w:p w14:paraId="49D5E8A2" w14:textId="78F81073" w:rsidR="00FA1836" w:rsidRDefault="00FA1836" w:rsidP="00B91610">
      <w:pPr>
        <w:pStyle w:val="ListParagraph"/>
        <w:numPr>
          <w:ilvl w:val="0"/>
          <w:numId w:val="53"/>
        </w:numPr>
        <w:rPr>
          <w:lang w:eastAsia="en-GB" w:bidi="he-IL"/>
        </w:rPr>
      </w:pPr>
      <w:r>
        <w:rPr>
          <w:lang w:eastAsia="en-GB" w:bidi="he-IL"/>
        </w:rPr>
        <w:t>Individual nations free to make their own laws, providing they do not contradict the natural (</w:t>
      </w:r>
      <w:proofErr w:type="spellStart"/>
      <w:r>
        <w:rPr>
          <w:lang w:eastAsia="en-GB" w:bidi="he-IL"/>
        </w:rPr>
        <w:t>ie</w:t>
      </w:r>
      <w:proofErr w:type="spellEnd"/>
      <w:r>
        <w:rPr>
          <w:lang w:eastAsia="en-GB" w:bidi="he-IL"/>
        </w:rPr>
        <w:t>, moral law)</w:t>
      </w:r>
      <w:r>
        <w:rPr>
          <w:rStyle w:val="FootnoteReference"/>
          <w:lang w:eastAsia="en-GB" w:bidi="he-IL"/>
        </w:rPr>
        <w:footnoteReference w:id="31"/>
      </w:r>
    </w:p>
    <w:p w14:paraId="0F6334AE" w14:textId="29EDDC7F" w:rsidR="00FA1836" w:rsidRDefault="003D6D4A" w:rsidP="00B91610">
      <w:pPr>
        <w:pStyle w:val="ListParagraph"/>
        <w:numPr>
          <w:ilvl w:val="0"/>
          <w:numId w:val="53"/>
        </w:numPr>
        <w:rPr>
          <w:lang w:eastAsia="en-GB" w:bidi="he-IL"/>
        </w:rPr>
      </w:pPr>
      <w:r>
        <w:rPr>
          <w:lang w:eastAsia="en-GB" w:bidi="he-IL"/>
        </w:rPr>
        <w:t>Calvin:</w:t>
      </w:r>
    </w:p>
    <w:p w14:paraId="57A9378D" w14:textId="5732CA24" w:rsidR="003D6D4A" w:rsidRDefault="003D6D4A" w:rsidP="009D73E5">
      <w:pPr>
        <w:pStyle w:val="Quote"/>
        <w:rPr>
          <w:lang w:eastAsia="en-GB" w:bidi="he-IL"/>
        </w:rPr>
      </w:pPr>
      <w:r>
        <w:rPr>
          <w:lang w:eastAsia="en-GB" w:bidi="he-IL"/>
        </w:rPr>
        <w:t xml:space="preserve">The judicial law, given to them for civil government, imported certain formulas of equity and justice, but which </w:t>
      </w:r>
      <w:r w:rsidR="005F15CB">
        <w:rPr>
          <w:lang w:eastAsia="en-GB" w:bidi="he-IL"/>
        </w:rPr>
        <w:t>they</w:t>
      </w:r>
      <w:r>
        <w:rPr>
          <w:lang w:eastAsia="en-GB" w:bidi="he-IL"/>
        </w:rPr>
        <w:t xml:space="preserve"> might live together blamelessly and peaceabl</w:t>
      </w:r>
      <w:r w:rsidR="005F15CB">
        <w:rPr>
          <w:lang w:eastAsia="en-GB" w:bidi="he-IL"/>
        </w:rPr>
        <w:t>y.</w:t>
      </w:r>
      <w:r w:rsidR="009D73E5">
        <w:rPr>
          <w:rStyle w:val="FootnoteReference"/>
          <w:lang w:eastAsia="en-GB" w:bidi="he-IL"/>
        </w:rPr>
        <w:footnoteReference w:id="32"/>
      </w:r>
    </w:p>
    <w:p w14:paraId="2E0BA7AD" w14:textId="58847E6B" w:rsidR="005F15CB" w:rsidRDefault="005F15CB" w:rsidP="00B91610">
      <w:pPr>
        <w:pStyle w:val="ListParagraph"/>
        <w:numPr>
          <w:ilvl w:val="0"/>
          <w:numId w:val="53"/>
        </w:numPr>
        <w:rPr>
          <w:lang w:eastAsia="en-GB" w:bidi="he-IL"/>
        </w:rPr>
      </w:pPr>
      <w:r>
        <w:rPr>
          <w:lang w:eastAsia="en-GB" w:bidi="he-IL"/>
        </w:rPr>
        <w:t>The end</w:t>
      </w:r>
      <w:r w:rsidR="009D73E5">
        <w:rPr>
          <w:lang w:eastAsia="en-GB" w:bidi="he-IL"/>
        </w:rPr>
        <w:t xml:space="preserve"> (goal/aim)</w:t>
      </w:r>
      <w:r>
        <w:rPr>
          <w:lang w:eastAsia="en-GB" w:bidi="he-IL"/>
        </w:rPr>
        <w:t xml:space="preserve"> of </w:t>
      </w:r>
      <w:r w:rsidR="009D73E5">
        <w:rPr>
          <w:lang w:eastAsia="en-GB" w:bidi="he-IL"/>
        </w:rPr>
        <w:t>judicial</w:t>
      </w:r>
      <w:r>
        <w:rPr>
          <w:lang w:eastAsia="en-GB" w:bidi="he-IL"/>
        </w:rPr>
        <w:t xml:space="preserve"> law is that a nation ‘might live together blamelessly and peaceably’.</w:t>
      </w:r>
    </w:p>
    <w:p w14:paraId="1C4A2F7B" w14:textId="72A3E40D" w:rsidR="003D6D4A" w:rsidRDefault="005F15CB" w:rsidP="00B91610">
      <w:pPr>
        <w:pStyle w:val="ListParagraph"/>
        <w:numPr>
          <w:ilvl w:val="0"/>
          <w:numId w:val="53"/>
        </w:numPr>
        <w:rPr>
          <w:lang w:eastAsia="en-GB" w:bidi="he-IL"/>
        </w:rPr>
      </w:pPr>
      <w:r>
        <w:rPr>
          <w:lang w:eastAsia="en-GB" w:bidi="he-IL"/>
        </w:rPr>
        <w:lastRenderedPageBreak/>
        <w:t>Israel’s j</w:t>
      </w:r>
      <w:r w:rsidR="003D6D4A">
        <w:rPr>
          <w:lang w:eastAsia="en-GB" w:bidi="he-IL"/>
        </w:rPr>
        <w:t>udicial laws related to, but distinct from ‘God’s eternal law’ – applications of divine justice to a particular society in a particular place at a particular time in history</w:t>
      </w:r>
      <w:r>
        <w:rPr>
          <w:lang w:eastAsia="en-GB" w:bidi="he-IL"/>
        </w:rPr>
        <w:t>, with that end in view</w:t>
      </w:r>
    </w:p>
    <w:p w14:paraId="7B88E257" w14:textId="40588708" w:rsidR="003D6D4A" w:rsidRDefault="003D6D4A" w:rsidP="00B91610">
      <w:pPr>
        <w:pStyle w:val="ListParagraph"/>
        <w:numPr>
          <w:ilvl w:val="0"/>
          <w:numId w:val="53"/>
        </w:numPr>
        <w:rPr>
          <w:lang w:eastAsia="en-GB" w:bidi="he-IL"/>
        </w:rPr>
      </w:pPr>
      <w:r>
        <w:rPr>
          <w:lang w:eastAsia="en-GB" w:bidi="he-IL"/>
        </w:rPr>
        <w:t>When that nation ceases to exist as the covenant people, the judicial laws</w:t>
      </w:r>
      <w:r w:rsidR="00DC6986">
        <w:rPr>
          <w:lang w:eastAsia="en-GB" w:bidi="he-IL"/>
        </w:rPr>
        <w:t xml:space="preserve"> of Moses</w:t>
      </w:r>
      <w:r>
        <w:rPr>
          <w:lang w:eastAsia="en-GB" w:bidi="he-IL"/>
        </w:rPr>
        <w:t xml:space="preserve"> </w:t>
      </w:r>
      <w:r w:rsidR="008223A5">
        <w:rPr>
          <w:lang w:eastAsia="en-GB" w:bidi="he-IL"/>
        </w:rPr>
        <w:t>are no longer in force</w:t>
      </w:r>
    </w:p>
    <w:p w14:paraId="204716E8" w14:textId="4CF993F1" w:rsidR="00DC6986" w:rsidRDefault="00DC6986" w:rsidP="00B91610">
      <w:pPr>
        <w:pStyle w:val="ListParagraph"/>
        <w:numPr>
          <w:ilvl w:val="0"/>
          <w:numId w:val="53"/>
        </w:numPr>
        <w:rPr>
          <w:lang w:eastAsia="en-GB" w:bidi="he-IL"/>
        </w:rPr>
      </w:pPr>
      <w:r>
        <w:rPr>
          <w:lang w:eastAsia="en-GB" w:bidi="he-IL"/>
        </w:rPr>
        <w:t>Hence, the creation of one new man – the Church of Jew and Gentile in Christ (Eph 2:15) – means that the Mosaic judicial laws are no longer in force</w:t>
      </w:r>
    </w:p>
    <w:p w14:paraId="1F21F2F8" w14:textId="7C87BB2B" w:rsidR="00DC6986" w:rsidRDefault="00B91610" w:rsidP="00B91610">
      <w:pPr>
        <w:pStyle w:val="ListParagraph"/>
        <w:numPr>
          <w:ilvl w:val="0"/>
          <w:numId w:val="53"/>
        </w:numPr>
        <w:rPr>
          <w:lang w:eastAsia="en-GB" w:bidi="he-IL"/>
        </w:rPr>
      </w:pPr>
      <w:r>
        <w:rPr>
          <w:lang w:eastAsia="en-GB" w:bidi="he-IL"/>
        </w:rPr>
        <w:t>No nation is bound to obey the Mosaic judicial laws</w:t>
      </w:r>
    </w:p>
    <w:p w14:paraId="32D6EF7B" w14:textId="48F426E6" w:rsidR="008223A5" w:rsidRDefault="008223A5" w:rsidP="009D73E5">
      <w:pPr>
        <w:pStyle w:val="Quote"/>
        <w:rPr>
          <w:lang w:eastAsia="en-GB" w:bidi="he-IL"/>
        </w:rPr>
      </w:pPr>
      <w:r>
        <w:rPr>
          <w:lang w:eastAsia="en-GB" w:bidi="he-IL"/>
        </w:rPr>
        <w:t>[S]</w:t>
      </w:r>
      <w:proofErr w:type="spellStart"/>
      <w:r>
        <w:rPr>
          <w:lang w:eastAsia="en-GB" w:bidi="he-IL"/>
        </w:rPr>
        <w:t>urely</w:t>
      </w:r>
      <w:proofErr w:type="spellEnd"/>
      <w:r>
        <w:rPr>
          <w:lang w:eastAsia="en-GB" w:bidi="he-IL"/>
        </w:rPr>
        <w:t xml:space="preserve"> every nation is left free to make such laws as it foresees to be profitable for itself. Yet these must be in conformity to that perpetual rule of love, so that they indeed vary in form but have the same purpose. For I do not think that those barbarous and savage laws such as gave </w:t>
      </w:r>
      <w:proofErr w:type="spellStart"/>
      <w:r>
        <w:rPr>
          <w:lang w:eastAsia="en-GB" w:bidi="he-IL"/>
        </w:rPr>
        <w:t>honor</w:t>
      </w:r>
      <w:proofErr w:type="spellEnd"/>
      <w:r>
        <w:rPr>
          <w:lang w:eastAsia="en-GB" w:bidi="he-IL"/>
        </w:rPr>
        <w:t xml:space="preserve"> to thieves, permitted promiscuous intercourse, and others both more filthy and more absurd, are to be regarded as laws. For they are abhorrent not only to justice, but also to all humanity and gentleness.</w:t>
      </w:r>
      <w:r>
        <w:rPr>
          <w:rStyle w:val="FootnoteReference"/>
          <w:lang w:eastAsia="en-GB" w:bidi="he-IL"/>
        </w:rPr>
        <w:footnoteReference w:id="33"/>
      </w:r>
    </w:p>
    <w:p w14:paraId="44BA3957" w14:textId="5E35683D" w:rsidR="008223A5" w:rsidRDefault="008223A5" w:rsidP="00B91610">
      <w:pPr>
        <w:pStyle w:val="ListParagraph"/>
        <w:numPr>
          <w:ilvl w:val="0"/>
          <w:numId w:val="53"/>
        </w:numPr>
        <w:rPr>
          <w:lang w:eastAsia="en-GB" w:bidi="he-IL"/>
        </w:rPr>
      </w:pPr>
      <w:r>
        <w:rPr>
          <w:lang w:eastAsia="en-GB" w:bidi="he-IL"/>
        </w:rPr>
        <w:t>Laws that contradict the moral law are not laws – they are lawlessness.</w:t>
      </w:r>
    </w:p>
    <w:p w14:paraId="41E32E01" w14:textId="38D50C9A" w:rsidR="005F15CB" w:rsidRDefault="005F15CB" w:rsidP="00B91610">
      <w:pPr>
        <w:pStyle w:val="ListParagraph"/>
        <w:numPr>
          <w:ilvl w:val="0"/>
          <w:numId w:val="53"/>
        </w:numPr>
        <w:rPr>
          <w:lang w:eastAsia="en-GB" w:bidi="he-IL"/>
        </w:rPr>
      </w:pPr>
      <w:proofErr w:type="gramStart"/>
      <w:r>
        <w:rPr>
          <w:lang w:eastAsia="en-GB" w:bidi="he-IL"/>
        </w:rPr>
        <w:t>So</w:t>
      </w:r>
      <w:proofErr w:type="gramEnd"/>
      <w:r>
        <w:rPr>
          <w:lang w:eastAsia="en-GB" w:bidi="he-IL"/>
        </w:rPr>
        <w:t xml:space="preserve"> the key – that a nation’s laws are applications of the natural/moral law, that they are designed for the peace and good of the </w:t>
      </w:r>
      <w:proofErr w:type="gramStart"/>
      <w:r>
        <w:rPr>
          <w:lang w:eastAsia="en-GB" w:bidi="he-IL"/>
        </w:rPr>
        <w:t>people as a whole, that</w:t>
      </w:r>
      <w:proofErr w:type="gramEnd"/>
      <w:r>
        <w:rPr>
          <w:lang w:eastAsia="en-GB" w:bidi="he-IL"/>
        </w:rPr>
        <w:t xml:space="preserve"> they are wisely adapted to a nation’s particular circumstances.</w:t>
      </w:r>
    </w:p>
    <w:p w14:paraId="42F0C347" w14:textId="3B51CA90" w:rsidR="001B458C" w:rsidRDefault="009D73E5" w:rsidP="009D73E5">
      <w:pPr>
        <w:pStyle w:val="Heading1"/>
        <w:rPr>
          <w:lang w:eastAsia="en-GB" w:bidi="he-IL"/>
        </w:rPr>
      </w:pPr>
      <w:r>
        <w:rPr>
          <w:lang w:eastAsia="en-GB" w:bidi="he-IL"/>
        </w:rPr>
        <w:t xml:space="preserve">D. </w:t>
      </w:r>
      <w:r w:rsidR="00CD3652">
        <w:rPr>
          <w:lang w:eastAsia="en-GB" w:bidi="he-IL"/>
        </w:rPr>
        <w:t>Response to</w:t>
      </w:r>
      <w:r w:rsidR="00881EA0">
        <w:rPr>
          <w:lang w:eastAsia="en-GB" w:bidi="he-IL"/>
        </w:rPr>
        <w:t xml:space="preserve"> Wright’s Fivefold taxonomy</w:t>
      </w:r>
    </w:p>
    <w:p w14:paraId="0FFAAAF4" w14:textId="2B4ABA38" w:rsidR="00881EA0" w:rsidRDefault="009D73E5" w:rsidP="00B91610">
      <w:pPr>
        <w:pStyle w:val="ListParagraph"/>
        <w:numPr>
          <w:ilvl w:val="0"/>
          <w:numId w:val="53"/>
        </w:numPr>
        <w:rPr>
          <w:lang w:eastAsia="en-GB" w:bidi="he-IL"/>
        </w:rPr>
      </w:pPr>
      <w:r>
        <w:rPr>
          <w:lang w:eastAsia="en-GB" w:bidi="he-IL"/>
        </w:rPr>
        <w:t>(</w:t>
      </w:r>
      <w:proofErr w:type="spellStart"/>
      <w:r>
        <w:rPr>
          <w:lang w:eastAsia="en-GB" w:bidi="he-IL"/>
        </w:rPr>
        <w:t>i</w:t>
      </w:r>
      <w:proofErr w:type="spellEnd"/>
      <w:r>
        <w:rPr>
          <w:lang w:eastAsia="en-GB" w:bidi="he-IL"/>
        </w:rPr>
        <w:t xml:space="preserve">) </w:t>
      </w:r>
      <w:r w:rsidR="000D335F">
        <w:rPr>
          <w:lang w:eastAsia="en-GB" w:bidi="he-IL"/>
        </w:rPr>
        <w:t>–</w:t>
      </w:r>
      <w:r w:rsidR="00A415E7">
        <w:rPr>
          <w:lang w:eastAsia="en-GB" w:bidi="he-IL"/>
        </w:rPr>
        <w:t xml:space="preserve"> (ii</w:t>
      </w:r>
      <w:r w:rsidR="000D335F">
        <w:rPr>
          <w:lang w:eastAsia="en-GB" w:bidi="he-IL"/>
        </w:rPr>
        <w:t>i</w:t>
      </w:r>
      <w:r w:rsidR="00A415E7">
        <w:rPr>
          <w:lang w:eastAsia="en-GB" w:bidi="he-IL"/>
        </w:rPr>
        <w:t>) belong together, as judicial law</w:t>
      </w:r>
    </w:p>
    <w:p w14:paraId="0DA160A9" w14:textId="061A19F3" w:rsidR="00F8380C" w:rsidRDefault="00F8380C" w:rsidP="00B91610">
      <w:pPr>
        <w:pStyle w:val="ListParagraph"/>
        <w:numPr>
          <w:ilvl w:val="0"/>
          <w:numId w:val="53"/>
        </w:numPr>
        <w:rPr>
          <w:lang w:eastAsia="en-GB" w:bidi="he-IL"/>
        </w:rPr>
      </w:pPr>
      <w:r>
        <w:rPr>
          <w:lang w:eastAsia="en-GB" w:bidi="he-IL"/>
        </w:rPr>
        <w:t xml:space="preserve">e.g., </w:t>
      </w:r>
      <w:proofErr w:type="spellStart"/>
      <w:r w:rsidR="00CD3652">
        <w:rPr>
          <w:lang w:eastAsia="en-GB" w:bidi="he-IL"/>
        </w:rPr>
        <w:t>wrt</w:t>
      </w:r>
      <w:proofErr w:type="spellEnd"/>
      <w:r w:rsidR="00CD3652">
        <w:rPr>
          <w:lang w:eastAsia="en-GB" w:bidi="he-IL"/>
        </w:rPr>
        <w:t xml:space="preserve"> </w:t>
      </w:r>
      <w:r>
        <w:rPr>
          <w:lang w:eastAsia="en-GB" w:bidi="he-IL"/>
        </w:rPr>
        <w:t>(</w:t>
      </w:r>
      <w:r w:rsidR="00CD3652">
        <w:rPr>
          <w:lang w:eastAsia="en-GB" w:bidi="he-IL"/>
        </w:rPr>
        <w:t>i</w:t>
      </w:r>
      <w:r>
        <w:rPr>
          <w:lang w:eastAsia="en-GB" w:bidi="he-IL"/>
        </w:rPr>
        <w:t xml:space="preserve">ii) </w:t>
      </w:r>
      <w:proofErr w:type="gramStart"/>
      <w:r>
        <w:rPr>
          <w:lang w:eastAsia="en-GB" w:bidi="he-IL"/>
        </w:rPr>
        <w:t>–  the</w:t>
      </w:r>
      <w:proofErr w:type="gramEnd"/>
      <w:r>
        <w:rPr>
          <w:lang w:eastAsia="en-GB" w:bidi="he-IL"/>
        </w:rPr>
        <w:t xml:space="preserve"> role of the head of the family here </w:t>
      </w:r>
      <w:r w:rsidRPr="00B91610">
        <w:rPr>
          <w:i/>
          <w:iCs/>
          <w:lang w:eastAsia="en-GB" w:bidi="he-IL"/>
        </w:rPr>
        <w:t xml:space="preserve">is </w:t>
      </w:r>
      <w:r>
        <w:rPr>
          <w:lang w:eastAsia="en-GB" w:bidi="he-IL"/>
        </w:rPr>
        <w:t>a judicial role</w:t>
      </w:r>
    </w:p>
    <w:p w14:paraId="4FE09574" w14:textId="0393BF93" w:rsidR="00CD3652" w:rsidRPr="00F8380C" w:rsidRDefault="00CD3652" w:rsidP="00B91610">
      <w:pPr>
        <w:pStyle w:val="ListParagraph"/>
        <w:numPr>
          <w:ilvl w:val="0"/>
          <w:numId w:val="53"/>
        </w:numPr>
        <w:rPr>
          <w:lang w:eastAsia="en-GB" w:bidi="he-IL"/>
        </w:rPr>
      </w:pPr>
      <w:r w:rsidRPr="00B91610">
        <w:rPr>
          <w:i/>
          <w:iCs/>
          <w:lang w:eastAsia="en-GB" w:bidi="he-IL"/>
        </w:rPr>
        <w:t xml:space="preserve">Sometimes </w:t>
      </w:r>
      <w:r>
        <w:rPr>
          <w:lang w:eastAsia="en-GB" w:bidi="he-IL"/>
        </w:rPr>
        <w:t>it seems elders were involved even if the law did not stipulate their involvement (e.g., Ruth 4)</w:t>
      </w:r>
    </w:p>
    <w:p w14:paraId="2F38E9FC" w14:textId="1866C328" w:rsidR="00A415E7" w:rsidRDefault="009D73E5" w:rsidP="00B91610">
      <w:pPr>
        <w:pStyle w:val="ListParagraph"/>
        <w:numPr>
          <w:ilvl w:val="0"/>
          <w:numId w:val="53"/>
        </w:numPr>
        <w:rPr>
          <w:lang w:eastAsia="en-GB" w:bidi="he-IL"/>
        </w:rPr>
      </w:pPr>
      <w:r>
        <w:rPr>
          <w:lang w:eastAsia="en-GB" w:bidi="he-IL"/>
        </w:rPr>
        <w:t xml:space="preserve">Nevertheless, </w:t>
      </w:r>
      <w:r w:rsidR="00F8380C">
        <w:rPr>
          <w:lang w:eastAsia="en-GB" w:bidi="he-IL"/>
        </w:rPr>
        <w:t xml:space="preserve">Wright gives </w:t>
      </w:r>
      <w:r w:rsidR="00A415E7">
        <w:rPr>
          <w:lang w:eastAsia="en-GB" w:bidi="he-IL"/>
        </w:rPr>
        <w:t>helpful distinction</w:t>
      </w:r>
      <w:r w:rsidR="00F8380C">
        <w:rPr>
          <w:lang w:eastAsia="en-GB" w:bidi="he-IL"/>
        </w:rPr>
        <w:t>s</w:t>
      </w:r>
      <w:r w:rsidR="00A415E7">
        <w:rPr>
          <w:lang w:eastAsia="en-GB" w:bidi="he-IL"/>
        </w:rPr>
        <w:t xml:space="preserve"> in seeing </w:t>
      </w:r>
      <w:r w:rsidR="00A415E7" w:rsidRPr="00B91610">
        <w:rPr>
          <w:i/>
          <w:iCs/>
          <w:lang w:eastAsia="en-GB" w:bidi="he-IL"/>
        </w:rPr>
        <w:t xml:space="preserve">how </w:t>
      </w:r>
      <w:r w:rsidR="00A415E7">
        <w:rPr>
          <w:lang w:eastAsia="en-GB" w:bidi="he-IL"/>
        </w:rPr>
        <w:t xml:space="preserve">ancient Israel’s </w:t>
      </w:r>
      <w:r w:rsidR="00F8380C">
        <w:rPr>
          <w:lang w:eastAsia="en-GB" w:bidi="he-IL"/>
        </w:rPr>
        <w:t>judicial</w:t>
      </w:r>
      <w:r w:rsidR="00A415E7">
        <w:rPr>
          <w:lang w:eastAsia="en-GB" w:bidi="he-IL"/>
        </w:rPr>
        <w:t xml:space="preserve"> law functioned</w:t>
      </w:r>
    </w:p>
    <w:p w14:paraId="476F459F" w14:textId="7B28BCED" w:rsidR="000D335F" w:rsidRDefault="000D335F" w:rsidP="00B91610">
      <w:pPr>
        <w:pStyle w:val="ListParagraph"/>
        <w:numPr>
          <w:ilvl w:val="0"/>
          <w:numId w:val="53"/>
        </w:numPr>
        <w:rPr>
          <w:lang w:eastAsia="en-GB" w:bidi="he-IL"/>
        </w:rPr>
      </w:pPr>
      <w:r>
        <w:rPr>
          <w:lang w:eastAsia="en-GB" w:bidi="he-IL"/>
        </w:rPr>
        <w:t>(iv) maps onto the traditional category of ceremonial law</w:t>
      </w:r>
    </w:p>
    <w:p w14:paraId="39ECA226" w14:textId="3B100507" w:rsidR="000D335F" w:rsidRDefault="009D73E5" w:rsidP="00B91610">
      <w:pPr>
        <w:pStyle w:val="ListParagraph"/>
        <w:numPr>
          <w:ilvl w:val="0"/>
          <w:numId w:val="53"/>
        </w:numPr>
        <w:rPr>
          <w:lang w:eastAsia="en-GB" w:bidi="he-IL"/>
        </w:rPr>
      </w:pPr>
      <w:r>
        <w:rPr>
          <w:lang w:eastAsia="en-GB" w:bidi="he-IL"/>
        </w:rPr>
        <w:t xml:space="preserve">(v) </w:t>
      </w:r>
      <w:r w:rsidR="000D335F">
        <w:rPr>
          <w:lang w:eastAsia="en-GB" w:bidi="he-IL"/>
        </w:rPr>
        <w:t>can be see</w:t>
      </w:r>
      <w:r>
        <w:rPr>
          <w:lang w:eastAsia="en-GB" w:bidi="he-IL"/>
        </w:rPr>
        <w:t>n</w:t>
      </w:r>
      <w:r w:rsidR="000D335F">
        <w:rPr>
          <w:lang w:eastAsia="en-GB" w:bidi="he-IL"/>
        </w:rPr>
        <w:t xml:space="preserve"> as particular applications of the general principles of the moral law (Decalogue)</w:t>
      </w:r>
    </w:p>
    <w:p w14:paraId="2F61822C" w14:textId="5319D045" w:rsidR="000D335F" w:rsidRDefault="000D335F" w:rsidP="00B91610">
      <w:pPr>
        <w:pStyle w:val="ListParagraph"/>
        <w:numPr>
          <w:ilvl w:val="0"/>
          <w:numId w:val="53"/>
        </w:numPr>
        <w:rPr>
          <w:lang w:eastAsia="en-GB" w:bidi="he-IL"/>
        </w:rPr>
      </w:pPr>
      <w:r>
        <w:rPr>
          <w:lang w:eastAsia="en-GB" w:bidi="he-IL"/>
        </w:rPr>
        <w:t xml:space="preserve">Indeed, the statutes of Deuteronomy 12-26 (or 6-26) </w:t>
      </w:r>
      <w:r w:rsidR="00F8380C">
        <w:rPr>
          <w:lang w:eastAsia="en-GB" w:bidi="he-IL"/>
        </w:rPr>
        <w:t>seem to be</w:t>
      </w:r>
      <w:r>
        <w:rPr>
          <w:lang w:eastAsia="en-GB" w:bidi="he-IL"/>
        </w:rPr>
        <w:t xml:space="preserve"> structured by the Decalogue.</w:t>
      </w:r>
      <w:r>
        <w:rPr>
          <w:rStyle w:val="FootnoteReference"/>
          <w:lang w:eastAsia="en-GB" w:bidi="he-IL"/>
        </w:rPr>
        <w:footnoteReference w:id="34"/>
      </w:r>
      <w:r w:rsidR="003C0E32">
        <w:rPr>
          <w:lang w:eastAsia="en-GB" w:bidi="he-IL"/>
        </w:rPr>
        <w:t xml:space="preserve"> (Though no consensus on the precise details!)</w:t>
      </w:r>
    </w:p>
    <w:p w14:paraId="7F69082B" w14:textId="15F9B650" w:rsidR="008E7B3E" w:rsidRDefault="008E7B3E" w:rsidP="00B91610">
      <w:pPr>
        <w:pStyle w:val="ListParagraph"/>
        <w:numPr>
          <w:ilvl w:val="0"/>
          <w:numId w:val="53"/>
        </w:numPr>
        <w:rPr>
          <w:lang w:eastAsia="en-GB" w:bidi="he-IL"/>
        </w:rPr>
      </w:pPr>
      <w:r>
        <w:rPr>
          <w:lang w:eastAsia="en-GB" w:bidi="he-IL"/>
        </w:rPr>
        <w:lastRenderedPageBreak/>
        <w:t xml:space="preserve">From </w:t>
      </w:r>
      <w:r w:rsidR="009D73E5">
        <w:rPr>
          <w:lang w:eastAsia="en-GB" w:bidi="he-IL"/>
        </w:rPr>
        <w:t xml:space="preserve">Stephen </w:t>
      </w:r>
      <w:r>
        <w:rPr>
          <w:lang w:eastAsia="en-GB" w:bidi="he-IL"/>
        </w:rPr>
        <w:t>Walton’s Table:</w:t>
      </w:r>
      <w:r>
        <w:rPr>
          <w:rStyle w:val="FootnoteReference"/>
          <w:lang w:eastAsia="en-GB" w:bidi="he-IL"/>
        </w:rPr>
        <w:footnoteReference w:id="35"/>
      </w:r>
    </w:p>
    <w:tbl>
      <w:tblPr>
        <w:tblStyle w:val="TableGrid"/>
        <w:tblW w:w="0" w:type="auto"/>
        <w:tblLook w:val="04A0" w:firstRow="1" w:lastRow="0" w:firstColumn="1" w:lastColumn="0" w:noHBand="0" w:noVBand="1"/>
      </w:tblPr>
      <w:tblGrid>
        <w:gridCol w:w="4505"/>
        <w:gridCol w:w="4505"/>
      </w:tblGrid>
      <w:tr w:rsidR="008E7B3E" w14:paraId="57D7555D" w14:textId="77777777">
        <w:tc>
          <w:tcPr>
            <w:tcW w:w="4505" w:type="dxa"/>
          </w:tcPr>
          <w:p w14:paraId="322AAB9E" w14:textId="10D3005B" w:rsidR="008E7B3E" w:rsidRDefault="00BB3705" w:rsidP="00A415E7">
            <w:pPr>
              <w:spacing w:after="240"/>
              <w:rPr>
                <w:lang w:eastAsia="en-GB" w:bidi="he-IL"/>
              </w:rPr>
            </w:pPr>
            <w:r>
              <w:rPr>
                <w:lang w:eastAsia="en-GB" w:bidi="he-IL"/>
              </w:rPr>
              <w:t xml:space="preserve">Commandment of </w:t>
            </w:r>
            <w:r w:rsidR="008E7B3E">
              <w:rPr>
                <w:lang w:eastAsia="en-GB" w:bidi="he-IL"/>
              </w:rPr>
              <w:t>Decalogue</w:t>
            </w:r>
          </w:p>
        </w:tc>
        <w:tc>
          <w:tcPr>
            <w:tcW w:w="4505" w:type="dxa"/>
          </w:tcPr>
          <w:p w14:paraId="2A06898B" w14:textId="386CFE1A" w:rsidR="008E7B3E" w:rsidRDefault="008E7B3E" w:rsidP="00A415E7">
            <w:pPr>
              <w:spacing w:after="240"/>
              <w:rPr>
                <w:lang w:eastAsia="en-GB" w:bidi="he-IL"/>
              </w:rPr>
            </w:pPr>
            <w:r>
              <w:rPr>
                <w:lang w:eastAsia="en-GB" w:bidi="he-IL"/>
              </w:rPr>
              <w:t>Deuteronomy References</w:t>
            </w:r>
          </w:p>
        </w:tc>
      </w:tr>
      <w:tr w:rsidR="008E7B3E" w14:paraId="50225B3F" w14:textId="77777777">
        <w:tc>
          <w:tcPr>
            <w:tcW w:w="4505" w:type="dxa"/>
          </w:tcPr>
          <w:p w14:paraId="7AF2AFA4" w14:textId="09C16094" w:rsidR="008E7B3E" w:rsidRDefault="00BB3705" w:rsidP="00A415E7">
            <w:pPr>
              <w:spacing w:after="240"/>
              <w:rPr>
                <w:lang w:eastAsia="en-GB" w:bidi="he-IL"/>
              </w:rPr>
            </w:pPr>
            <w:r>
              <w:rPr>
                <w:lang w:eastAsia="en-GB" w:bidi="he-IL"/>
              </w:rPr>
              <w:t>1</w:t>
            </w:r>
          </w:p>
        </w:tc>
        <w:tc>
          <w:tcPr>
            <w:tcW w:w="4505" w:type="dxa"/>
          </w:tcPr>
          <w:p w14:paraId="4B492522" w14:textId="46CDCEFE" w:rsidR="008E7B3E" w:rsidRDefault="00BB3705" w:rsidP="00A415E7">
            <w:pPr>
              <w:spacing w:after="240"/>
              <w:rPr>
                <w:lang w:eastAsia="en-GB" w:bidi="he-IL"/>
              </w:rPr>
            </w:pPr>
            <w:r>
              <w:rPr>
                <w:lang w:eastAsia="en-GB" w:bidi="he-IL"/>
              </w:rPr>
              <w:t>6-11</w:t>
            </w:r>
          </w:p>
        </w:tc>
      </w:tr>
      <w:tr w:rsidR="008E7B3E" w14:paraId="74213E10" w14:textId="77777777">
        <w:tc>
          <w:tcPr>
            <w:tcW w:w="4505" w:type="dxa"/>
          </w:tcPr>
          <w:p w14:paraId="51136E2E" w14:textId="608AB34C" w:rsidR="008E7B3E" w:rsidRDefault="00BB3705" w:rsidP="00A415E7">
            <w:pPr>
              <w:spacing w:after="240"/>
              <w:rPr>
                <w:lang w:eastAsia="en-GB" w:bidi="he-IL"/>
              </w:rPr>
            </w:pPr>
            <w:r>
              <w:rPr>
                <w:lang w:eastAsia="en-GB" w:bidi="he-IL"/>
              </w:rPr>
              <w:t>2</w:t>
            </w:r>
          </w:p>
        </w:tc>
        <w:tc>
          <w:tcPr>
            <w:tcW w:w="4505" w:type="dxa"/>
          </w:tcPr>
          <w:p w14:paraId="7176C2EF" w14:textId="50351157" w:rsidR="008E7B3E" w:rsidRDefault="00BB3705" w:rsidP="00A415E7">
            <w:pPr>
              <w:spacing w:after="240"/>
              <w:rPr>
                <w:lang w:eastAsia="en-GB" w:bidi="he-IL"/>
              </w:rPr>
            </w:pPr>
            <w:r>
              <w:rPr>
                <w:lang w:eastAsia="en-GB" w:bidi="he-IL"/>
              </w:rPr>
              <w:t>12</w:t>
            </w:r>
          </w:p>
        </w:tc>
      </w:tr>
      <w:tr w:rsidR="008E7B3E" w14:paraId="0DA6D788" w14:textId="77777777">
        <w:tc>
          <w:tcPr>
            <w:tcW w:w="4505" w:type="dxa"/>
          </w:tcPr>
          <w:p w14:paraId="3A56D397" w14:textId="1EE7117F" w:rsidR="008E7B3E" w:rsidRDefault="00BB3705" w:rsidP="00A415E7">
            <w:pPr>
              <w:spacing w:after="240"/>
              <w:rPr>
                <w:lang w:eastAsia="en-GB" w:bidi="he-IL"/>
              </w:rPr>
            </w:pPr>
            <w:r>
              <w:rPr>
                <w:lang w:eastAsia="en-GB" w:bidi="he-IL"/>
              </w:rPr>
              <w:t>3</w:t>
            </w:r>
          </w:p>
        </w:tc>
        <w:tc>
          <w:tcPr>
            <w:tcW w:w="4505" w:type="dxa"/>
          </w:tcPr>
          <w:p w14:paraId="3000115D" w14:textId="374C6ADA" w:rsidR="008E7B3E" w:rsidRDefault="00BB3705" w:rsidP="00A415E7">
            <w:pPr>
              <w:spacing w:after="240"/>
              <w:rPr>
                <w:lang w:eastAsia="en-GB" w:bidi="he-IL"/>
              </w:rPr>
            </w:pPr>
            <w:r>
              <w:rPr>
                <w:lang w:eastAsia="en-GB" w:bidi="he-IL"/>
              </w:rPr>
              <w:t>13</w:t>
            </w:r>
          </w:p>
        </w:tc>
      </w:tr>
      <w:tr w:rsidR="008E7B3E" w14:paraId="78470893" w14:textId="77777777">
        <w:tc>
          <w:tcPr>
            <w:tcW w:w="4505" w:type="dxa"/>
          </w:tcPr>
          <w:p w14:paraId="54A73F77" w14:textId="387337A9" w:rsidR="008E7B3E" w:rsidRPr="00BB3705" w:rsidRDefault="00BB3705" w:rsidP="00A415E7">
            <w:pPr>
              <w:spacing w:after="240"/>
              <w:rPr>
                <w:i/>
                <w:iCs/>
                <w:lang w:eastAsia="en-GB" w:bidi="he-IL"/>
              </w:rPr>
            </w:pPr>
            <w:r>
              <w:rPr>
                <w:i/>
                <w:iCs/>
                <w:lang w:eastAsia="en-GB" w:bidi="he-IL"/>
              </w:rPr>
              <w:t>Appendix</w:t>
            </w:r>
          </w:p>
        </w:tc>
        <w:tc>
          <w:tcPr>
            <w:tcW w:w="4505" w:type="dxa"/>
          </w:tcPr>
          <w:p w14:paraId="2F3AA7E0" w14:textId="20E67BD2" w:rsidR="008E7B3E" w:rsidRPr="00BB3705" w:rsidRDefault="00BB3705" w:rsidP="00A415E7">
            <w:pPr>
              <w:spacing w:after="240"/>
              <w:rPr>
                <w:i/>
                <w:iCs/>
                <w:lang w:eastAsia="en-GB" w:bidi="he-IL"/>
              </w:rPr>
            </w:pPr>
            <w:r>
              <w:rPr>
                <w:i/>
                <w:iCs/>
                <w:lang w:eastAsia="en-GB" w:bidi="he-IL"/>
              </w:rPr>
              <w:t>14:1-21</w:t>
            </w:r>
          </w:p>
        </w:tc>
      </w:tr>
      <w:tr w:rsidR="008E7B3E" w14:paraId="43FF9DC5" w14:textId="77777777">
        <w:tc>
          <w:tcPr>
            <w:tcW w:w="4505" w:type="dxa"/>
          </w:tcPr>
          <w:p w14:paraId="5820E530" w14:textId="4528FC7C" w:rsidR="008E7B3E" w:rsidRDefault="00BB3705" w:rsidP="00A415E7">
            <w:pPr>
              <w:spacing w:after="240"/>
              <w:rPr>
                <w:lang w:eastAsia="en-GB" w:bidi="he-IL"/>
              </w:rPr>
            </w:pPr>
            <w:r>
              <w:rPr>
                <w:lang w:eastAsia="en-GB" w:bidi="he-IL"/>
              </w:rPr>
              <w:t>4</w:t>
            </w:r>
          </w:p>
        </w:tc>
        <w:tc>
          <w:tcPr>
            <w:tcW w:w="4505" w:type="dxa"/>
          </w:tcPr>
          <w:p w14:paraId="010550F6" w14:textId="745AE7DB" w:rsidR="008E7B3E" w:rsidRDefault="00BB3705" w:rsidP="00A415E7">
            <w:pPr>
              <w:spacing w:after="240"/>
              <w:rPr>
                <w:lang w:eastAsia="en-GB" w:bidi="he-IL"/>
              </w:rPr>
            </w:pPr>
            <w:r>
              <w:rPr>
                <w:lang w:eastAsia="en-GB" w:bidi="he-IL"/>
              </w:rPr>
              <w:t>14:22-16:17</w:t>
            </w:r>
          </w:p>
        </w:tc>
      </w:tr>
      <w:tr w:rsidR="008E7B3E" w14:paraId="0C5B13B9" w14:textId="77777777">
        <w:tc>
          <w:tcPr>
            <w:tcW w:w="4505" w:type="dxa"/>
          </w:tcPr>
          <w:p w14:paraId="40547572" w14:textId="019BE1FD" w:rsidR="008E7B3E" w:rsidRPr="00BB3705" w:rsidRDefault="00BB3705" w:rsidP="00A415E7">
            <w:pPr>
              <w:spacing w:after="240"/>
              <w:rPr>
                <w:i/>
                <w:iCs/>
                <w:lang w:eastAsia="en-GB" w:bidi="he-IL"/>
              </w:rPr>
            </w:pPr>
            <w:r>
              <w:rPr>
                <w:i/>
                <w:iCs/>
                <w:lang w:eastAsia="en-GB" w:bidi="he-IL"/>
              </w:rPr>
              <w:t>Appendix</w:t>
            </w:r>
          </w:p>
        </w:tc>
        <w:tc>
          <w:tcPr>
            <w:tcW w:w="4505" w:type="dxa"/>
          </w:tcPr>
          <w:p w14:paraId="032A646B" w14:textId="6EE9F66E" w:rsidR="008E7B3E" w:rsidRPr="00BB3705" w:rsidRDefault="00BB3705" w:rsidP="00A415E7">
            <w:pPr>
              <w:spacing w:after="240"/>
              <w:rPr>
                <w:i/>
                <w:iCs/>
                <w:lang w:eastAsia="en-GB" w:bidi="he-IL"/>
              </w:rPr>
            </w:pPr>
            <w:r>
              <w:rPr>
                <w:i/>
                <w:iCs/>
                <w:lang w:eastAsia="en-GB" w:bidi="he-IL"/>
              </w:rPr>
              <w:t>16:1-17</w:t>
            </w:r>
          </w:p>
        </w:tc>
      </w:tr>
      <w:tr w:rsidR="008E7B3E" w14:paraId="75F14AC8" w14:textId="77777777">
        <w:tc>
          <w:tcPr>
            <w:tcW w:w="4505" w:type="dxa"/>
          </w:tcPr>
          <w:p w14:paraId="1D105230" w14:textId="209FD3DF" w:rsidR="008E7B3E" w:rsidRDefault="00BB3705" w:rsidP="00A415E7">
            <w:pPr>
              <w:spacing w:after="240"/>
              <w:rPr>
                <w:lang w:eastAsia="en-GB" w:bidi="he-IL"/>
              </w:rPr>
            </w:pPr>
            <w:r>
              <w:rPr>
                <w:lang w:eastAsia="en-GB" w:bidi="he-IL"/>
              </w:rPr>
              <w:t>5</w:t>
            </w:r>
          </w:p>
        </w:tc>
        <w:tc>
          <w:tcPr>
            <w:tcW w:w="4505" w:type="dxa"/>
          </w:tcPr>
          <w:p w14:paraId="162DCBD4" w14:textId="3523D3FB" w:rsidR="008E7B3E" w:rsidRDefault="00BB3705" w:rsidP="00A415E7">
            <w:pPr>
              <w:spacing w:after="240"/>
              <w:rPr>
                <w:lang w:eastAsia="en-GB" w:bidi="he-IL"/>
              </w:rPr>
            </w:pPr>
            <w:r>
              <w:rPr>
                <w:lang w:eastAsia="en-GB" w:bidi="he-IL"/>
              </w:rPr>
              <w:t>16:18-18:22</w:t>
            </w:r>
          </w:p>
        </w:tc>
      </w:tr>
      <w:tr w:rsidR="008E7B3E" w14:paraId="4D5BDD35" w14:textId="77777777">
        <w:tc>
          <w:tcPr>
            <w:tcW w:w="4505" w:type="dxa"/>
          </w:tcPr>
          <w:p w14:paraId="44CEDD25" w14:textId="3A881315" w:rsidR="008E7B3E" w:rsidRDefault="00BB3705" w:rsidP="00A415E7">
            <w:pPr>
              <w:spacing w:after="240"/>
              <w:rPr>
                <w:lang w:eastAsia="en-GB" w:bidi="he-IL"/>
              </w:rPr>
            </w:pPr>
            <w:r>
              <w:rPr>
                <w:lang w:eastAsia="en-GB" w:bidi="he-IL"/>
              </w:rPr>
              <w:t>6</w:t>
            </w:r>
          </w:p>
        </w:tc>
        <w:tc>
          <w:tcPr>
            <w:tcW w:w="4505" w:type="dxa"/>
          </w:tcPr>
          <w:p w14:paraId="4F06A7B0" w14:textId="4C70C790" w:rsidR="008E7B3E" w:rsidRDefault="00BB3705" w:rsidP="00A415E7">
            <w:pPr>
              <w:spacing w:after="240"/>
              <w:rPr>
                <w:lang w:eastAsia="en-GB" w:bidi="he-IL"/>
              </w:rPr>
            </w:pPr>
            <w:r>
              <w:rPr>
                <w:lang w:eastAsia="en-GB" w:bidi="he-IL"/>
              </w:rPr>
              <w:t>19:1-21:9</w:t>
            </w:r>
          </w:p>
        </w:tc>
      </w:tr>
      <w:tr w:rsidR="008E7B3E" w14:paraId="3A9D8702" w14:textId="77777777">
        <w:tc>
          <w:tcPr>
            <w:tcW w:w="4505" w:type="dxa"/>
          </w:tcPr>
          <w:p w14:paraId="58422507" w14:textId="3AE31846" w:rsidR="008E7B3E" w:rsidRPr="00F8380C" w:rsidRDefault="00F8380C" w:rsidP="00A415E7">
            <w:pPr>
              <w:spacing w:after="240"/>
              <w:rPr>
                <w:i/>
                <w:iCs/>
                <w:lang w:eastAsia="en-GB" w:bidi="he-IL"/>
              </w:rPr>
            </w:pPr>
            <w:r>
              <w:rPr>
                <w:i/>
                <w:iCs/>
                <w:lang w:eastAsia="en-GB" w:bidi="he-IL"/>
              </w:rPr>
              <w:t>Anomalies</w:t>
            </w:r>
          </w:p>
        </w:tc>
        <w:tc>
          <w:tcPr>
            <w:tcW w:w="4505" w:type="dxa"/>
          </w:tcPr>
          <w:p w14:paraId="7C935129" w14:textId="628C0D48" w:rsidR="008E7B3E" w:rsidRPr="00F8380C" w:rsidRDefault="00F8380C" w:rsidP="00A415E7">
            <w:pPr>
              <w:spacing w:after="240"/>
              <w:rPr>
                <w:i/>
                <w:iCs/>
                <w:lang w:eastAsia="en-GB" w:bidi="he-IL"/>
              </w:rPr>
            </w:pPr>
            <w:r>
              <w:rPr>
                <w:i/>
                <w:iCs/>
                <w:lang w:eastAsia="en-GB" w:bidi="he-IL"/>
              </w:rPr>
              <w:t>21:10-22:12</w:t>
            </w:r>
          </w:p>
        </w:tc>
      </w:tr>
      <w:tr w:rsidR="008E7B3E" w14:paraId="3227A9F9" w14:textId="77777777">
        <w:tc>
          <w:tcPr>
            <w:tcW w:w="4505" w:type="dxa"/>
          </w:tcPr>
          <w:p w14:paraId="48512DF8" w14:textId="31E66996" w:rsidR="008E7B3E" w:rsidRDefault="00F8380C" w:rsidP="00A415E7">
            <w:pPr>
              <w:spacing w:after="240"/>
              <w:rPr>
                <w:lang w:eastAsia="en-GB" w:bidi="he-IL"/>
              </w:rPr>
            </w:pPr>
            <w:r>
              <w:rPr>
                <w:lang w:eastAsia="en-GB" w:bidi="he-IL"/>
              </w:rPr>
              <w:t>7</w:t>
            </w:r>
          </w:p>
        </w:tc>
        <w:tc>
          <w:tcPr>
            <w:tcW w:w="4505" w:type="dxa"/>
          </w:tcPr>
          <w:p w14:paraId="6D5D5F8E" w14:textId="17ACE3A1" w:rsidR="008E7B3E" w:rsidRDefault="00F8380C" w:rsidP="00A415E7">
            <w:pPr>
              <w:spacing w:after="240"/>
              <w:rPr>
                <w:lang w:eastAsia="en-GB" w:bidi="he-IL"/>
              </w:rPr>
            </w:pPr>
            <w:r>
              <w:rPr>
                <w:lang w:eastAsia="en-GB" w:bidi="he-IL"/>
              </w:rPr>
              <w:t>22:13-30</w:t>
            </w:r>
          </w:p>
        </w:tc>
      </w:tr>
      <w:tr w:rsidR="008E7B3E" w14:paraId="4D9532A0" w14:textId="77777777">
        <w:tc>
          <w:tcPr>
            <w:tcW w:w="4505" w:type="dxa"/>
          </w:tcPr>
          <w:p w14:paraId="36B071C6" w14:textId="02D807C5" w:rsidR="008E7B3E" w:rsidRPr="00F8380C" w:rsidRDefault="00F8380C" w:rsidP="00A415E7">
            <w:pPr>
              <w:spacing w:after="240"/>
              <w:rPr>
                <w:lang w:eastAsia="en-GB" w:bidi="he-IL"/>
              </w:rPr>
            </w:pPr>
            <w:r>
              <w:rPr>
                <w:i/>
                <w:iCs/>
                <w:lang w:eastAsia="en-GB" w:bidi="he-IL"/>
              </w:rPr>
              <w:t>Anomalies</w:t>
            </w:r>
          </w:p>
        </w:tc>
        <w:tc>
          <w:tcPr>
            <w:tcW w:w="4505" w:type="dxa"/>
          </w:tcPr>
          <w:p w14:paraId="2A099B3D" w14:textId="528E3825" w:rsidR="008E7B3E" w:rsidRPr="00F8380C" w:rsidRDefault="00F8380C" w:rsidP="00A415E7">
            <w:pPr>
              <w:spacing w:after="240"/>
              <w:rPr>
                <w:i/>
                <w:iCs/>
                <w:lang w:eastAsia="en-GB" w:bidi="he-IL"/>
              </w:rPr>
            </w:pPr>
            <w:r>
              <w:rPr>
                <w:i/>
                <w:iCs/>
                <w:lang w:eastAsia="en-GB" w:bidi="he-IL"/>
              </w:rPr>
              <w:t>23:1-18</w:t>
            </w:r>
          </w:p>
        </w:tc>
      </w:tr>
      <w:tr w:rsidR="008E7B3E" w14:paraId="6C51754D" w14:textId="77777777">
        <w:tc>
          <w:tcPr>
            <w:tcW w:w="4505" w:type="dxa"/>
          </w:tcPr>
          <w:p w14:paraId="6FC3F831" w14:textId="584A15BB" w:rsidR="008E7B3E" w:rsidRDefault="00F8380C" w:rsidP="00A415E7">
            <w:pPr>
              <w:spacing w:after="240"/>
              <w:rPr>
                <w:lang w:eastAsia="en-GB" w:bidi="he-IL"/>
              </w:rPr>
            </w:pPr>
            <w:r>
              <w:rPr>
                <w:lang w:eastAsia="en-GB" w:bidi="he-IL"/>
              </w:rPr>
              <w:t>8</w:t>
            </w:r>
          </w:p>
        </w:tc>
        <w:tc>
          <w:tcPr>
            <w:tcW w:w="4505" w:type="dxa"/>
          </w:tcPr>
          <w:p w14:paraId="4C15685C" w14:textId="23213627" w:rsidR="008E7B3E" w:rsidRDefault="00F8380C" w:rsidP="00A415E7">
            <w:pPr>
              <w:spacing w:after="240"/>
              <w:rPr>
                <w:lang w:eastAsia="en-GB" w:bidi="he-IL"/>
              </w:rPr>
            </w:pPr>
            <w:r>
              <w:rPr>
                <w:lang w:eastAsia="en-GB" w:bidi="he-IL"/>
              </w:rPr>
              <w:t>23:19-24:7</w:t>
            </w:r>
          </w:p>
        </w:tc>
      </w:tr>
      <w:tr w:rsidR="008E7B3E" w14:paraId="55BBA714" w14:textId="77777777">
        <w:tc>
          <w:tcPr>
            <w:tcW w:w="4505" w:type="dxa"/>
          </w:tcPr>
          <w:p w14:paraId="0C0DE9AF" w14:textId="2D307B61" w:rsidR="008E7B3E" w:rsidRDefault="00F8380C" w:rsidP="00A415E7">
            <w:pPr>
              <w:spacing w:after="240"/>
              <w:rPr>
                <w:lang w:eastAsia="en-GB" w:bidi="he-IL"/>
              </w:rPr>
            </w:pPr>
            <w:r>
              <w:rPr>
                <w:lang w:eastAsia="en-GB" w:bidi="he-IL"/>
              </w:rPr>
              <w:t>9</w:t>
            </w:r>
          </w:p>
        </w:tc>
        <w:tc>
          <w:tcPr>
            <w:tcW w:w="4505" w:type="dxa"/>
          </w:tcPr>
          <w:p w14:paraId="0CCAA8D5" w14:textId="1CF06786" w:rsidR="008E7B3E" w:rsidRDefault="00F8380C" w:rsidP="00A415E7">
            <w:pPr>
              <w:spacing w:after="240"/>
              <w:rPr>
                <w:lang w:eastAsia="en-GB" w:bidi="he-IL"/>
              </w:rPr>
            </w:pPr>
            <w:r>
              <w:rPr>
                <w:lang w:eastAsia="en-GB" w:bidi="he-IL"/>
              </w:rPr>
              <w:t>24:8-25:19</w:t>
            </w:r>
          </w:p>
        </w:tc>
      </w:tr>
      <w:tr w:rsidR="008E7B3E" w14:paraId="7198867C" w14:textId="77777777">
        <w:tc>
          <w:tcPr>
            <w:tcW w:w="4505" w:type="dxa"/>
          </w:tcPr>
          <w:p w14:paraId="1B0590D8" w14:textId="0DE80E36" w:rsidR="008E7B3E" w:rsidRDefault="00F8380C" w:rsidP="00A415E7">
            <w:pPr>
              <w:spacing w:after="240"/>
              <w:rPr>
                <w:lang w:eastAsia="en-GB" w:bidi="he-IL"/>
              </w:rPr>
            </w:pPr>
            <w:r>
              <w:rPr>
                <w:lang w:eastAsia="en-GB" w:bidi="he-IL"/>
              </w:rPr>
              <w:t>10</w:t>
            </w:r>
          </w:p>
        </w:tc>
        <w:tc>
          <w:tcPr>
            <w:tcW w:w="4505" w:type="dxa"/>
          </w:tcPr>
          <w:p w14:paraId="3F927B7F" w14:textId="543666BC" w:rsidR="008E7B3E" w:rsidRDefault="00F8380C" w:rsidP="00A415E7">
            <w:pPr>
              <w:spacing w:after="240"/>
              <w:rPr>
                <w:lang w:eastAsia="en-GB" w:bidi="he-IL"/>
              </w:rPr>
            </w:pPr>
            <w:r>
              <w:rPr>
                <w:lang w:eastAsia="en-GB" w:bidi="he-IL"/>
              </w:rPr>
              <w:t>26:1-15</w:t>
            </w:r>
          </w:p>
        </w:tc>
      </w:tr>
    </w:tbl>
    <w:p w14:paraId="59B4141A" w14:textId="77777777" w:rsidR="008E7B3E" w:rsidRDefault="008E7B3E" w:rsidP="00A415E7">
      <w:pPr>
        <w:spacing w:after="240"/>
        <w:rPr>
          <w:lang w:eastAsia="en-GB" w:bidi="he-IL"/>
        </w:rPr>
      </w:pPr>
    </w:p>
    <w:p w14:paraId="38D46305" w14:textId="5FCF5D34" w:rsidR="008E7B3E" w:rsidRDefault="00B91610" w:rsidP="003414FD">
      <w:pPr>
        <w:pStyle w:val="Heading1"/>
        <w:rPr>
          <w:lang w:eastAsia="en-GB" w:bidi="he-IL"/>
        </w:rPr>
      </w:pPr>
      <w:r>
        <w:rPr>
          <w:lang w:eastAsia="en-GB" w:bidi="he-IL"/>
        </w:rPr>
        <w:t>Further Reading</w:t>
      </w:r>
    </w:p>
    <w:p w14:paraId="54AB17DE" w14:textId="77777777" w:rsidR="003414FD" w:rsidRDefault="003414FD" w:rsidP="003414FD">
      <w:pPr>
        <w:spacing w:after="120"/>
        <w:ind w:left="851" w:hanging="851"/>
        <w:rPr>
          <w:lang w:eastAsia="en-GB" w:bidi="he-IL"/>
        </w:rPr>
      </w:pPr>
      <w:r w:rsidRPr="003414FD">
        <w:rPr>
          <w:lang w:eastAsia="en-GB" w:bidi="he-IL"/>
        </w:rPr>
        <w:t xml:space="preserve">Barcellos, Richard C. In </w:t>
      </w:r>
      <w:proofErr w:type="spellStart"/>
      <w:r w:rsidRPr="003414FD">
        <w:rPr>
          <w:lang w:eastAsia="en-GB" w:bidi="he-IL"/>
        </w:rPr>
        <w:t>Defense</w:t>
      </w:r>
      <w:proofErr w:type="spellEnd"/>
      <w:r w:rsidRPr="003414FD">
        <w:rPr>
          <w:lang w:eastAsia="en-GB" w:bidi="he-IL"/>
        </w:rPr>
        <w:t xml:space="preserve"> of the Decalogue: A Critique of New Covenant Theology. Enumclaw: Wine Press Publishing, 2001.</w:t>
      </w:r>
    </w:p>
    <w:p w14:paraId="63E146FB" w14:textId="72753383" w:rsidR="003C0E32" w:rsidRPr="003C0E32" w:rsidRDefault="003C0E32" w:rsidP="003C0E32">
      <w:pPr>
        <w:spacing w:after="120"/>
        <w:ind w:left="851" w:hanging="851"/>
        <w:rPr>
          <w:rFonts w:eastAsia="Times New Roman" w:cs="Times New Roman"/>
          <w:szCs w:val="22"/>
          <w:lang w:eastAsia="en-GB" w:bidi="he-IL"/>
        </w:rPr>
      </w:pPr>
      <w:proofErr w:type="spellStart"/>
      <w:r w:rsidRPr="003C0E32">
        <w:rPr>
          <w:rFonts w:eastAsia="Times New Roman" w:cs="Times New Roman"/>
          <w:szCs w:val="22"/>
          <w:lang w:eastAsia="en-GB" w:bidi="he-IL"/>
        </w:rPr>
        <w:t>Braulik</w:t>
      </w:r>
      <w:proofErr w:type="spellEnd"/>
      <w:r w:rsidRPr="003C0E32">
        <w:rPr>
          <w:rFonts w:eastAsia="Times New Roman" w:cs="Times New Roman"/>
          <w:szCs w:val="22"/>
          <w:lang w:eastAsia="en-GB" w:bidi="he-IL"/>
        </w:rPr>
        <w:t xml:space="preserve">, Georg. ‘The Sequence of the Laws in Deuteronomy 12-26 and in the Decalogue’. In </w:t>
      </w:r>
      <w:r w:rsidRPr="003C0E32">
        <w:rPr>
          <w:rFonts w:eastAsia="Times New Roman" w:cs="Times New Roman"/>
          <w:i/>
          <w:iCs/>
          <w:szCs w:val="22"/>
          <w:lang w:eastAsia="en-GB" w:bidi="he-IL"/>
        </w:rPr>
        <w:t>A Song of Power and the Power of Song: Essays on the Book of Deuteronomy</w:t>
      </w:r>
      <w:r w:rsidRPr="003C0E32">
        <w:rPr>
          <w:rFonts w:eastAsia="Times New Roman" w:cs="Times New Roman"/>
          <w:szCs w:val="22"/>
          <w:lang w:eastAsia="en-GB" w:bidi="he-IL"/>
        </w:rPr>
        <w:t xml:space="preserve">, edited by Duane L. Christensen, 313–35. Winona Lake: </w:t>
      </w:r>
      <w:proofErr w:type="spellStart"/>
      <w:r w:rsidRPr="003C0E32">
        <w:rPr>
          <w:rFonts w:eastAsia="Times New Roman" w:cs="Times New Roman"/>
          <w:szCs w:val="22"/>
          <w:lang w:eastAsia="en-GB" w:bidi="he-IL"/>
        </w:rPr>
        <w:t>Eisenbrauns</w:t>
      </w:r>
      <w:proofErr w:type="spellEnd"/>
      <w:r w:rsidRPr="003C0E32">
        <w:rPr>
          <w:rFonts w:eastAsia="Times New Roman" w:cs="Times New Roman"/>
          <w:szCs w:val="22"/>
          <w:lang w:eastAsia="en-GB" w:bidi="he-IL"/>
        </w:rPr>
        <w:t>, 1993.</w:t>
      </w:r>
    </w:p>
    <w:p w14:paraId="5452FBD1" w14:textId="77777777" w:rsidR="003414FD" w:rsidRPr="003414FD" w:rsidRDefault="003414FD" w:rsidP="003414FD">
      <w:pPr>
        <w:spacing w:after="120"/>
        <w:ind w:left="851" w:hanging="851"/>
        <w:rPr>
          <w:lang w:eastAsia="en-GB" w:bidi="he-IL"/>
        </w:rPr>
      </w:pPr>
      <w:r w:rsidRPr="003414FD">
        <w:rPr>
          <w:lang w:eastAsia="en-GB" w:bidi="he-IL"/>
        </w:rPr>
        <w:t>Baugus, Bruce P. The Roots of Reformed Moral Theology. Reformed Historical-Theological Studies. Grand Rapids: Reformation Heritage Books, 2022.</w:t>
      </w:r>
    </w:p>
    <w:p w14:paraId="0E935812" w14:textId="77777777" w:rsidR="003414FD" w:rsidRPr="003414FD" w:rsidRDefault="003414FD" w:rsidP="003414FD">
      <w:pPr>
        <w:spacing w:after="120"/>
        <w:ind w:left="851" w:hanging="851"/>
        <w:rPr>
          <w:lang w:eastAsia="en-GB" w:bidi="he-IL"/>
        </w:rPr>
      </w:pPr>
      <w:r w:rsidRPr="003414FD">
        <w:rPr>
          <w:lang w:eastAsia="en-GB" w:bidi="he-IL"/>
        </w:rPr>
        <w:t>Calvin, John. Institutes of the Christian Religion. Edited by John T. McNeill. Translated by Ford Lewis Battles. 2 vols. Philadelphia: Westminster Press, 1960.</w:t>
      </w:r>
    </w:p>
    <w:p w14:paraId="45A66788" w14:textId="7D605980" w:rsidR="003414FD" w:rsidRPr="003414FD" w:rsidRDefault="003414FD" w:rsidP="003414FD">
      <w:pPr>
        <w:spacing w:after="120"/>
        <w:ind w:left="851" w:hanging="851"/>
        <w:rPr>
          <w:lang w:eastAsia="en-GB" w:bidi="he-IL"/>
        </w:rPr>
      </w:pPr>
      <w:r w:rsidRPr="003414FD">
        <w:rPr>
          <w:lang w:eastAsia="en-GB" w:bidi="he-IL"/>
        </w:rPr>
        <w:t>Cunningham, Harold G. ‘God’s Law, “</w:t>
      </w:r>
      <w:r w:rsidRPr="003414FD">
        <w:rPr>
          <w:lang w:eastAsia="en-GB" w:bidi="he-IL"/>
        </w:rPr>
        <w:t>G</w:t>
      </w:r>
      <w:r w:rsidRPr="003414FD">
        <w:rPr>
          <w:lang w:eastAsia="en-GB" w:bidi="he-IL"/>
        </w:rPr>
        <w:t>eneral Equity” and the Westminster Confession of Faith’. Tyndale Bulletin 58, no. 2 (2007): 289–312.</w:t>
      </w:r>
    </w:p>
    <w:p w14:paraId="1BDEA0B4" w14:textId="77777777" w:rsidR="003414FD" w:rsidRPr="003414FD" w:rsidRDefault="003414FD" w:rsidP="003414FD">
      <w:pPr>
        <w:spacing w:after="120"/>
        <w:ind w:left="851" w:hanging="851"/>
        <w:rPr>
          <w:lang w:eastAsia="en-GB" w:bidi="he-IL"/>
        </w:rPr>
      </w:pPr>
      <w:r w:rsidRPr="003414FD">
        <w:rPr>
          <w:lang w:eastAsia="en-GB" w:bidi="he-IL"/>
        </w:rPr>
        <w:lastRenderedPageBreak/>
        <w:t xml:space="preserve">Junius, Franciscus. The Mosaic Polity. Translated by Todd M </w:t>
      </w:r>
      <w:proofErr w:type="spellStart"/>
      <w:r w:rsidRPr="003414FD">
        <w:rPr>
          <w:lang w:eastAsia="en-GB" w:bidi="he-IL"/>
        </w:rPr>
        <w:t>Rester</w:t>
      </w:r>
      <w:proofErr w:type="spellEnd"/>
      <w:r w:rsidRPr="003414FD">
        <w:rPr>
          <w:lang w:eastAsia="en-GB" w:bidi="he-IL"/>
        </w:rPr>
        <w:t>. Grand Rapids: CLP Academic, 2015.</w:t>
      </w:r>
    </w:p>
    <w:p w14:paraId="46C7DA21" w14:textId="77777777" w:rsidR="003414FD" w:rsidRPr="003414FD" w:rsidRDefault="003414FD" w:rsidP="003414FD">
      <w:pPr>
        <w:spacing w:after="120"/>
        <w:ind w:left="851" w:hanging="851"/>
        <w:rPr>
          <w:lang w:eastAsia="en-GB" w:bidi="he-IL"/>
        </w:rPr>
      </w:pPr>
      <w:r w:rsidRPr="003414FD">
        <w:rPr>
          <w:lang w:eastAsia="en-GB" w:bidi="he-IL"/>
        </w:rPr>
        <w:t>LeFebvre, Michael. Collections, Codes, and Torah: The Re-Characterization of Israel’s Written Law. Library of Hebrew Bible - Old Testament Studies 451. London: T&amp;T Clark, 2006.</w:t>
      </w:r>
    </w:p>
    <w:p w14:paraId="7C07FB6D" w14:textId="77777777" w:rsidR="003414FD" w:rsidRPr="003414FD" w:rsidRDefault="003414FD" w:rsidP="003414FD">
      <w:pPr>
        <w:spacing w:after="120"/>
        <w:ind w:left="851" w:hanging="851"/>
        <w:rPr>
          <w:lang w:eastAsia="en-GB" w:bidi="he-IL"/>
        </w:rPr>
      </w:pPr>
      <w:r w:rsidRPr="003414FD">
        <w:rPr>
          <w:lang w:eastAsia="en-GB" w:bidi="he-IL"/>
        </w:rPr>
        <w:t>Ross, Philip S. From the Finger of God: The Biblical and Theological Basis for the Threefold Division of the Law. Fearn: Mentor, 2010.</w:t>
      </w:r>
    </w:p>
    <w:p w14:paraId="594583D3" w14:textId="77777777" w:rsidR="003414FD" w:rsidRPr="003414FD" w:rsidRDefault="003414FD" w:rsidP="003414FD">
      <w:pPr>
        <w:spacing w:after="120"/>
        <w:ind w:left="851" w:hanging="851"/>
        <w:rPr>
          <w:lang w:eastAsia="en-GB" w:bidi="he-IL"/>
        </w:rPr>
      </w:pPr>
      <w:r w:rsidRPr="003414FD">
        <w:rPr>
          <w:lang w:eastAsia="en-GB" w:bidi="he-IL"/>
        </w:rPr>
        <w:t>Turretin, Francis. Institutes of Elenctic Theology. Edited by James T. Dennison. Translated by George Musgrave Giger. 3 vols. Phillipsburg: P&amp;R Publishing, 1992.</w:t>
      </w:r>
    </w:p>
    <w:p w14:paraId="5ADF1FD3" w14:textId="77777777" w:rsidR="003414FD" w:rsidRDefault="003414FD" w:rsidP="003414FD">
      <w:pPr>
        <w:spacing w:after="120"/>
        <w:ind w:left="851" w:hanging="851"/>
        <w:rPr>
          <w:lang w:eastAsia="en-GB" w:bidi="he-IL"/>
        </w:rPr>
      </w:pPr>
      <w:r w:rsidRPr="003414FD">
        <w:rPr>
          <w:lang w:eastAsia="en-GB" w:bidi="he-IL"/>
        </w:rPr>
        <w:t>Ursinus, Zacharias. Commentary on the Heidelberg Catechism. Translated by G. W. Williard. Reprint. Phillipsburg: P&amp;R Publishing, 1852.</w:t>
      </w:r>
    </w:p>
    <w:p w14:paraId="0191882B" w14:textId="36DFB8DC" w:rsidR="003C0E32" w:rsidRPr="003C0E32" w:rsidRDefault="003C0E32" w:rsidP="003C0E32">
      <w:pPr>
        <w:spacing w:after="120"/>
        <w:ind w:left="851" w:hanging="851"/>
        <w:rPr>
          <w:rFonts w:eastAsia="Times New Roman" w:cs="Times New Roman"/>
          <w:szCs w:val="22"/>
          <w:lang w:eastAsia="en-GB" w:bidi="he-IL"/>
        </w:rPr>
      </w:pPr>
      <w:r w:rsidRPr="003C0E32">
        <w:rPr>
          <w:rFonts w:eastAsia="Times New Roman" w:cs="Times New Roman"/>
          <w:szCs w:val="22"/>
          <w:lang w:eastAsia="en-GB" w:bidi="he-IL"/>
        </w:rPr>
        <w:t xml:space="preserve">Walton, John H. ‘The Decalogue Structure of the Deuteronomic Law’. In </w:t>
      </w:r>
      <w:r w:rsidRPr="003C0E32">
        <w:rPr>
          <w:rFonts w:eastAsia="Times New Roman" w:cs="Times New Roman"/>
          <w:i/>
          <w:iCs/>
          <w:szCs w:val="22"/>
          <w:lang w:eastAsia="en-GB" w:bidi="he-IL"/>
        </w:rPr>
        <w:t>Interpreting Deuteronomy: Issues and Approaches</w:t>
      </w:r>
      <w:r w:rsidRPr="003C0E32">
        <w:rPr>
          <w:rFonts w:eastAsia="Times New Roman" w:cs="Times New Roman"/>
          <w:szCs w:val="22"/>
          <w:lang w:eastAsia="en-GB" w:bidi="he-IL"/>
        </w:rPr>
        <w:t>, edited by David G. Firth and Philip S. Johnston, 93–117. Nottingham: Apollos, 2012.</w:t>
      </w:r>
    </w:p>
    <w:p w14:paraId="3CD4CA41" w14:textId="77777777" w:rsidR="003414FD" w:rsidRPr="003414FD" w:rsidRDefault="003414FD" w:rsidP="003414FD">
      <w:pPr>
        <w:spacing w:after="120"/>
        <w:ind w:left="851" w:hanging="851"/>
        <w:rPr>
          <w:lang w:eastAsia="en-GB" w:bidi="he-IL"/>
        </w:rPr>
      </w:pPr>
      <w:r w:rsidRPr="003414FD">
        <w:rPr>
          <w:lang w:eastAsia="en-GB" w:bidi="he-IL"/>
        </w:rPr>
        <w:t xml:space="preserve">Wells, Tom, and Fred Zaspel. New Covenant Theology: Description, Definition, </w:t>
      </w:r>
      <w:proofErr w:type="spellStart"/>
      <w:r w:rsidRPr="003414FD">
        <w:rPr>
          <w:lang w:eastAsia="en-GB" w:bidi="he-IL"/>
        </w:rPr>
        <w:t>Defense</w:t>
      </w:r>
      <w:proofErr w:type="spellEnd"/>
      <w:r w:rsidRPr="003414FD">
        <w:rPr>
          <w:lang w:eastAsia="en-GB" w:bidi="he-IL"/>
        </w:rPr>
        <w:t>. Frederick: New Covenant Media, 2002.</w:t>
      </w:r>
    </w:p>
    <w:p w14:paraId="4A5FE8F8" w14:textId="77777777" w:rsidR="003414FD" w:rsidRPr="003414FD" w:rsidRDefault="003414FD" w:rsidP="003414FD">
      <w:pPr>
        <w:spacing w:after="120"/>
        <w:ind w:left="851" w:hanging="851"/>
        <w:rPr>
          <w:lang w:eastAsia="en-GB" w:bidi="he-IL"/>
        </w:rPr>
      </w:pPr>
      <w:r w:rsidRPr="003414FD">
        <w:rPr>
          <w:lang w:eastAsia="en-GB" w:bidi="he-IL"/>
        </w:rPr>
        <w:t>Wright, Christopher J. H. Old Testament Ethics for the People of God. Nottingham: IVP, 2004.</w:t>
      </w:r>
    </w:p>
    <w:p w14:paraId="1950A33E" w14:textId="15460C8C" w:rsidR="008E7B3E" w:rsidRPr="00EB0B99" w:rsidRDefault="003414FD" w:rsidP="003C0E32">
      <w:pPr>
        <w:spacing w:after="120"/>
        <w:ind w:left="851" w:hanging="851"/>
        <w:rPr>
          <w:lang w:eastAsia="en-GB" w:bidi="he-IL"/>
        </w:rPr>
      </w:pPr>
      <w:r w:rsidRPr="003414FD">
        <w:rPr>
          <w:lang w:eastAsia="en-GB" w:bidi="he-IL"/>
        </w:rPr>
        <w:t>Zanchi, Girolamo. On the Law in General. Translated by Jeffrey J Veenstra. Grand Rapids: CLP Academic, 2012.</w:t>
      </w:r>
    </w:p>
    <w:sectPr w:rsidR="008E7B3E" w:rsidRPr="00EB0B99" w:rsidSect="009B316C">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70BAC" w14:textId="77777777" w:rsidR="00475BC9" w:rsidRDefault="00475BC9" w:rsidP="0050081B">
      <w:r>
        <w:separator/>
      </w:r>
    </w:p>
  </w:endnote>
  <w:endnote w:type="continuationSeparator" w:id="0">
    <w:p w14:paraId="21F4B921" w14:textId="77777777" w:rsidR="00475BC9" w:rsidRDefault="00475BC9" w:rsidP="0050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8140343"/>
      <w:docPartObj>
        <w:docPartGallery w:val="Page Numbers (Bottom of Page)"/>
        <w:docPartUnique/>
      </w:docPartObj>
    </w:sdtPr>
    <w:sdtContent>
      <w:p w14:paraId="110B9459" w14:textId="77777777" w:rsidR="00E23B55" w:rsidRDefault="00E23B55" w:rsidP="000F42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46D30F" w14:textId="77777777" w:rsidR="00E23B55" w:rsidRDefault="00E23B55" w:rsidP="00F85E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6422449"/>
      <w:docPartObj>
        <w:docPartGallery w:val="Page Numbers (Bottom of Page)"/>
        <w:docPartUnique/>
      </w:docPartObj>
    </w:sdtPr>
    <w:sdtEndPr>
      <w:rPr>
        <w:rStyle w:val="PageNumber"/>
        <w:szCs w:val="18"/>
      </w:rPr>
    </w:sdtEndPr>
    <w:sdtContent>
      <w:p w14:paraId="370FEBC0" w14:textId="77777777" w:rsidR="00E23B55" w:rsidRPr="00F85EB7" w:rsidRDefault="00E23B55" w:rsidP="000F42D4">
        <w:pPr>
          <w:pStyle w:val="Footer"/>
          <w:framePr w:wrap="none" w:vAnchor="text" w:hAnchor="margin" w:xAlign="right" w:y="1"/>
          <w:rPr>
            <w:rStyle w:val="PageNumber"/>
            <w:szCs w:val="18"/>
          </w:rPr>
        </w:pPr>
        <w:r w:rsidRPr="00F85EB7">
          <w:rPr>
            <w:rStyle w:val="PageNumber"/>
            <w:szCs w:val="18"/>
          </w:rPr>
          <w:fldChar w:fldCharType="begin"/>
        </w:r>
        <w:r w:rsidRPr="00F85EB7">
          <w:rPr>
            <w:rStyle w:val="PageNumber"/>
            <w:szCs w:val="18"/>
          </w:rPr>
          <w:instrText xml:space="preserve"> PAGE </w:instrText>
        </w:r>
        <w:r w:rsidRPr="00F85EB7">
          <w:rPr>
            <w:rStyle w:val="PageNumber"/>
            <w:szCs w:val="18"/>
          </w:rPr>
          <w:fldChar w:fldCharType="separate"/>
        </w:r>
        <w:r w:rsidRPr="00F85EB7">
          <w:rPr>
            <w:rStyle w:val="PageNumber"/>
            <w:noProof/>
            <w:szCs w:val="18"/>
          </w:rPr>
          <w:t>1</w:t>
        </w:r>
        <w:r w:rsidRPr="00F85EB7">
          <w:rPr>
            <w:rStyle w:val="PageNumber"/>
            <w:szCs w:val="18"/>
          </w:rPr>
          <w:fldChar w:fldCharType="end"/>
        </w:r>
      </w:p>
    </w:sdtContent>
  </w:sdt>
  <w:p w14:paraId="78D3E6D5" w14:textId="73156510" w:rsidR="00E23B55" w:rsidRPr="00F85EB7" w:rsidRDefault="00E23B55" w:rsidP="003117C8">
    <w:pPr>
      <w:pStyle w:val="Footer"/>
      <w:ind w:right="360"/>
      <w:rPr>
        <w:szCs w:val="18"/>
      </w:rPr>
    </w:pPr>
    <w:r w:rsidRPr="00F85EB7">
      <w:rPr>
        <w:szCs w:val="18"/>
      </w:rPr>
      <w:t xml:space="preserve">© Matthew Mason </w:t>
    </w:r>
    <w:r w:rsidR="003117C8">
      <w:rPr>
        <w:szCs w:val="18"/>
      </w:rPr>
      <w:t>2024</w:t>
    </w:r>
    <w:r>
      <w:rPr>
        <w:szCs w:val="18"/>
      </w:rPr>
      <w:tab/>
    </w:r>
    <w:r>
      <w:rPr>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A231A" w14:textId="77777777" w:rsidR="00475BC9" w:rsidRDefault="00475BC9" w:rsidP="0050081B">
      <w:r>
        <w:separator/>
      </w:r>
    </w:p>
  </w:footnote>
  <w:footnote w:type="continuationSeparator" w:id="0">
    <w:p w14:paraId="5DE2E37F" w14:textId="77777777" w:rsidR="00475BC9" w:rsidRDefault="00475BC9" w:rsidP="0050081B">
      <w:r>
        <w:continuationSeparator/>
      </w:r>
    </w:p>
  </w:footnote>
  <w:footnote w:id="1">
    <w:p w14:paraId="11DFFC7E" w14:textId="7E267865" w:rsidR="00930532" w:rsidRPr="00CE7801" w:rsidRDefault="00930532">
      <w:pPr>
        <w:pStyle w:val="FootnoteText"/>
        <w:rPr>
          <w:lang w:val="en-US"/>
        </w:rPr>
      </w:pPr>
      <w:r>
        <w:rPr>
          <w:rStyle w:val="FootnoteReference"/>
        </w:rPr>
        <w:footnoteRef/>
      </w:r>
      <w:r>
        <w:t xml:space="preserve"> </w:t>
      </w:r>
      <w:r w:rsidR="003414FD">
        <w:fldChar w:fldCharType="begin"/>
      </w:r>
      <w:r w:rsidR="00AD4C5C">
        <w:instrText xml:space="preserve"> ADDIN ZOTERO_ITEM CSL_CITATION {"citationID":"Fz6yGCDI","properties":{"formattedCitation":"Philip S. Ross, {\\i{}From the Finger of God: The Biblical and Theological Basis for the Threefold Division of the Law} (Fearn: Mentor, 2010), 18.","plainCitation":"Philip S. Ross, From the Finger of God: The Biblical and Theological Basis for the Threefold Division of the Law (Fearn: Mentor, 2010), 18.","noteIndex":1},"citationItems":[{"id":3030,"uris":["http://zotero.org/users/5307598/items/XBV98GDA"],"itemData":{"id":3030,"type":"book","event-place":"Fearn","publisher":"Mentor","publisher-place":"Fearn","title":"From the finger of God: the biblical and theological basis for the threefold division of the law","title-short":"Finger of God","author":[{"family":"Ross","given":"Philip S."}],"issued":{"date-parts":[["2010"]]}},"locator":"18"}],"schema":"https://github.com/citation-style-language/schema/raw/master/csl-citation.json"} </w:instrText>
      </w:r>
      <w:r w:rsidR="003414FD">
        <w:fldChar w:fldCharType="separate"/>
      </w:r>
      <w:r w:rsidR="00AD4C5C" w:rsidRPr="00AD4C5C">
        <w:rPr>
          <w:rFonts w:cs="Times New Roman"/>
        </w:rPr>
        <w:t xml:space="preserve">Philip S. Ross, </w:t>
      </w:r>
      <w:r w:rsidR="00AD4C5C" w:rsidRPr="00AD4C5C">
        <w:rPr>
          <w:rFonts w:cs="Times New Roman"/>
          <w:i/>
          <w:iCs/>
        </w:rPr>
        <w:t>From the Finger of God: The Biblical and Theological Basis for the Threefold Division of the Law</w:t>
      </w:r>
      <w:r w:rsidR="00AD4C5C" w:rsidRPr="00AD4C5C">
        <w:rPr>
          <w:rFonts w:cs="Times New Roman"/>
        </w:rPr>
        <w:t xml:space="preserve"> (Fearn: Mentor, 2010), 18.</w:t>
      </w:r>
      <w:r w:rsidR="003414FD">
        <w:fldChar w:fldCharType="end"/>
      </w:r>
    </w:p>
  </w:footnote>
  <w:footnote w:id="2">
    <w:p w14:paraId="3BAC67BA" w14:textId="1BDDB186" w:rsidR="002630EF" w:rsidRPr="002630EF" w:rsidRDefault="002630EF">
      <w:pPr>
        <w:pStyle w:val="FootnoteText"/>
        <w:rPr>
          <w:lang w:val="en-US"/>
        </w:rPr>
      </w:pPr>
      <w:r>
        <w:rPr>
          <w:rStyle w:val="FootnoteReference"/>
        </w:rPr>
        <w:footnoteRef/>
      </w:r>
      <w:r>
        <w:t xml:space="preserve"> </w:t>
      </w:r>
      <w:r>
        <w:rPr>
          <w:lang w:val="en-US"/>
        </w:rPr>
        <w:t xml:space="preserve">Ross, </w:t>
      </w:r>
      <w:r>
        <w:rPr>
          <w:i/>
          <w:iCs/>
          <w:lang w:val="en-US"/>
        </w:rPr>
        <w:t>Finger</w:t>
      </w:r>
      <w:r>
        <w:rPr>
          <w:lang w:val="en-US"/>
        </w:rPr>
        <w:t>, 2.</w:t>
      </w:r>
    </w:p>
  </w:footnote>
  <w:footnote w:id="3">
    <w:p w14:paraId="080BBBE0" w14:textId="4AF890DF" w:rsidR="004D00C0" w:rsidRPr="004D00C0" w:rsidRDefault="004D00C0">
      <w:pPr>
        <w:pStyle w:val="FootnoteText"/>
      </w:pPr>
      <w:r>
        <w:rPr>
          <w:rStyle w:val="FootnoteReference"/>
        </w:rPr>
        <w:footnoteRef/>
      </w:r>
      <w:r>
        <w:t xml:space="preserve"> Ross, </w:t>
      </w:r>
      <w:r>
        <w:rPr>
          <w:i/>
          <w:iCs/>
        </w:rPr>
        <w:t>Finger</w:t>
      </w:r>
      <w:r>
        <w:t>, 2.</w:t>
      </w:r>
    </w:p>
  </w:footnote>
  <w:footnote w:id="4">
    <w:p w14:paraId="683035CA" w14:textId="5FB311B6" w:rsidR="00D33D4D" w:rsidRPr="00D33D4D" w:rsidRDefault="00D33D4D">
      <w:pPr>
        <w:pStyle w:val="FootnoteText"/>
      </w:pPr>
      <w:r>
        <w:rPr>
          <w:rStyle w:val="FootnoteReference"/>
        </w:rPr>
        <w:footnoteRef/>
      </w:r>
      <w:r>
        <w:t xml:space="preserve"> Ross, </w:t>
      </w:r>
      <w:r>
        <w:rPr>
          <w:i/>
          <w:iCs/>
        </w:rPr>
        <w:t>Finger</w:t>
      </w:r>
      <w:r>
        <w:t>, 1.</w:t>
      </w:r>
    </w:p>
  </w:footnote>
  <w:footnote w:id="5">
    <w:p w14:paraId="06CE4CEA" w14:textId="77777777" w:rsidR="00AD4C5C" w:rsidRPr="00166578" w:rsidRDefault="00AD4C5C" w:rsidP="00AD4C5C">
      <w:pPr>
        <w:pStyle w:val="FootnoteText"/>
      </w:pPr>
      <w:r>
        <w:rPr>
          <w:rStyle w:val="FootnoteReference"/>
        </w:rPr>
        <w:footnoteRef/>
      </w:r>
      <w:r>
        <w:t xml:space="preserve"> See Stephen Caselli, ‘The Threefold Division of the Law in the Thought of Aquinas’, </w:t>
      </w:r>
      <w:r>
        <w:rPr>
          <w:i/>
          <w:iCs/>
        </w:rPr>
        <w:t>WTJ</w:t>
      </w:r>
      <w:r>
        <w:t xml:space="preserve"> 61/2 (1999): 175-207.</w:t>
      </w:r>
    </w:p>
  </w:footnote>
  <w:footnote w:id="6">
    <w:p w14:paraId="784B11C7" w14:textId="77777777" w:rsidR="00E76CDD" w:rsidRPr="009840C3" w:rsidRDefault="00E76CDD" w:rsidP="00E76CDD">
      <w:pPr>
        <w:pStyle w:val="FootnoteText"/>
        <w:rPr>
          <w:lang w:val="en-US"/>
        </w:rPr>
      </w:pPr>
      <w:r>
        <w:rPr>
          <w:rStyle w:val="FootnoteReference"/>
        </w:rPr>
        <w:footnoteRef/>
      </w:r>
      <w:r>
        <w:t xml:space="preserve"> </w:t>
      </w:r>
      <w:r>
        <w:rPr>
          <w:lang w:val="en-US"/>
        </w:rPr>
        <w:t>Moo, ‘Law of Christ’, 344-45.</w:t>
      </w:r>
    </w:p>
  </w:footnote>
  <w:footnote w:id="7">
    <w:p w14:paraId="08BECBB2" w14:textId="69EDAD39" w:rsidR="00A7355C" w:rsidRPr="00D6119E" w:rsidRDefault="00A7355C">
      <w:pPr>
        <w:pStyle w:val="FootnoteText"/>
        <w:rPr>
          <w:lang w:val="en-US"/>
        </w:rPr>
      </w:pPr>
      <w:r>
        <w:rPr>
          <w:rStyle w:val="FootnoteReference"/>
        </w:rPr>
        <w:footnoteRef/>
      </w:r>
      <w:r>
        <w:t xml:space="preserve"> </w:t>
      </w:r>
      <w:r>
        <w:rPr>
          <w:lang w:val="en-US"/>
        </w:rPr>
        <w:t>Moo, ‘Law of Christ’, 337</w:t>
      </w:r>
      <w:r w:rsidR="00D6119E">
        <w:rPr>
          <w:lang w:val="en-US"/>
        </w:rPr>
        <w:t xml:space="preserve">; Wenham, </w:t>
      </w:r>
      <w:r w:rsidR="00D6119E">
        <w:rPr>
          <w:i/>
          <w:iCs/>
          <w:lang w:val="en-US"/>
        </w:rPr>
        <w:t>Leviticus</w:t>
      </w:r>
      <w:r w:rsidR="00D6119E">
        <w:rPr>
          <w:lang w:val="en-US"/>
        </w:rPr>
        <w:t>, 32.</w:t>
      </w:r>
    </w:p>
  </w:footnote>
  <w:footnote w:id="8">
    <w:p w14:paraId="48A3538A" w14:textId="5A6FAAA6" w:rsidR="00D6119E" w:rsidRPr="00D6119E" w:rsidRDefault="00D6119E">
      <w:pPr>
        <w:pStyle w:val="FootnoteText"/>
      </w:pPr>
      <w:r>
        <w:rPr>
          <w:rStyle w:val="FootnoteReference"/>
        </w:rPr>
        <w:footnoteRef/>
      </w:r>
      <w:r>
        <w:t xml:space="preserve"> Wenham, </w:t>
      </w:r>
      <w:r>
        <w:rPr>
          <w:i/>
          <w:iCs/>
        </w:rPr>
        <w:t>Leviticus</w:t>
      </w:r>
      <w:r>
        <w:t>, 32-33.</w:t>
      </w:r>
    </w:p>
  </w:footnote>
  <w:footnote w:id="9">
    <w:p w14:paraId="19742ABA" w14:textId="5A236FCB" w:rsidR="0030081A" w:rsidRPr="0030081A" w:rsidRDefault="0030081A">
      <w:pPr>
        <w:pStyle w:val="FootnoteText"/>
      </w:pPr>
      <w:r>
        <w:rPr>
          <w:rStyle w:val="FootnoteReference"/>
        </w:rPr>
        <w:footnoteRef/>
      </w:r>
      <w:r>
        <w:t xml:space="preserve"> Wenham, </w:t>
      </w:r>
      <w:r>
        <w:rPr>
          <w:i/>
          <w:iCs/>
        </w:rPr>
        <w:t>Leviticus</w:t>
      </w:r>
      <w:r>
        <w:t>, 32.</w:t>
      </w:r>
    </w:p>
  </w:footnote>
  <w:footnote w:id="10">
    <w:p w14:paraId="60808F72" w14:textId="04E401B2" w:rsidR="00E2689B" w:rsidRPr="00E2689B" w:rsidRDefault="00E2689B">
      <w:pPr>
        <w:pStyle w:val="FootnoteText"/>
        <w:rPr>
          <w:lang w:val="en-US"/>
        </w:rPr>
      </w:pPr>
      <w:r>
        <w:rPr>
          <w:rStyle w:val="FootnoteReference"/>
        </w:rPr>
        <w:footnoteRef/>
      </w:r>
      <w:r>
        <w:t xml:space="preserve"> </w:t>
      </w:r>
      <w:r>
        <w:rPr>
          <w:lang w:val="en-US"/>
        </w:rPr>
        <w:t>Moo, ‘Law of Christ’, 336-37.</w:t>
      </w:r>
    </w:p>
  </w:footnote>
  <w:footnote w:id="11">
    <w:p w14:paraId="4267D167" w14:textId="1B7B20CE" w:rsidR="00A7355C" w:rsidRPr="00A7355C" w:rsidRDefault="00A7355C">
      <w:pPr>
        <w:pStyle w:val="FootnoteText"/>
        <w:rPr>
          <w:lang w:val="en-US"/>
        </w:rPr>
      </w:pPr>
      <w:r>
        <w:rPr>
          <w:rStyle w:val="FootnoteReference"/>
        </w:rPr>
        <w:footnoteRef/>
      </w:r>
      <w:r>
        <w:t xml:space="preserve"> </w:t>
      </w:r>
      <w:r>
        <w:rPr>
          <w:lang w:val="en-US"/>
        </w:rPr>
        <w:t>Moo, ‘Law of Christ’, 337.</w:t>
      </w:r>
    </w:p>
  </w:footnote>
  <w:footnote w:id="12">
    <w:p w14:paraId="27B03AAE" w14:textId="289BAC4E" w:rsidR="0030081A" w:rsidRPr="0030081A" w:rsidRDefault="0030081A">
      <w:pPr>
        <w:pStyle w:val="FootnoteText"/>
        <w:rPr>
          <w:lang w:val="en-US"/>
        </w:rPr>
      </w:pPr>
      <w:r>
        <w:rPr>
          <w:rStyle w:val="FootnoteReference"/>
        </w:rPr>
        <w:footnoteRef/>
      </w:r>
      <w:r>
        <w:t xml:space="preserve"> </w:t>
      </w:r>
      <w:r>
        <w:rPr>
          <w:lang w:val="en-US"/>
        </w:rPr>
        <w:t xml:space="preserve">Wright, </w:t>
      </w:r>
      <w:r>
        <w:rPr>
          <w:i/>
          <w:iCs/>
          <w:lang w:val="en-US"/>
        </w:rPr>
        <w:t>Old Testament Ethics for the People of God</w:t>
      </w:r>
      <w:r>
        <w:rPr>
          <w:lang w:val="en-US"/>
        </w:rPr>
        <w:t>, 288-301.</w:t>
      </w:r>
    </w:p>
  </w:footnote>
  <w:footnote w:id="13">
    <w:p w14:paraId="0941902D" w14:textId="6FCC3DBC" w:rsidR="009E65A7" w:rsidRPr="009E65A7" w:rsidRDefault="009E65A7">
      <w:pPr>
        <w:pStyle w:val="FootnoteText"/>
        <w:rPr>
          <w:lang w:val="en-US"/>
        </w:rPr>
      </w:pPr>
      <w:r>
        <w:rPr>
          <w:rStyle w:val="FootnoteReference"/>
        </w:rPr>
        <w:footnoteRef/>
      </w:r>
      <w:r>
        <w:t xml:space="preserve"> </w:t>
      </w:r>
      <w:r>
        <w:rPr>
          <w:lang w:val="en-US"/>
        </w:rPr>
        <w:t xml:space="preserve">Wright, </w:t>
      </w:r>
      <w:r>
        <w:rPr>
          <w:i/>
          <w:iCs/>
          <w:lang w:val="en-US"/>
        </w:rPr>
        <w:t>OTE</w:t>
      </w:r>
      <w:r>
        <w:rPr>
          <w:lang w:val="en-US"/>
        </w:rPr>
        <w:t>, 293.</w:t>
      </w:r>
    </w:p>
  </w:footnote>
  <w:footnote w:id="14">
    <w:p w14:paraId="790472F4" w14:textId="28469377" w:rsidR="00881EA0" w:rsidRPr="00881EA0" w:rsidRDefault="00881EA0">
      <w:pPr>
        <w:pStyle w:val="FootnoteText"/>
        <w:rPr>
          <w:lang w:val="en-US"/>
        </w:rPr>
      </w:pPr>
      <w:r>
        <w:rPr>
          <w:rStyle w:val="FootnoteReference"/>
        </w:rPr>
        <w:footnoteRef/>
      </w:r>
      <w:r>
        <w:t xml:space="preserve"> </w:t>
      </w:r>
      <w:r>
        <w:rPr>
          <w:lang w:val="en-US"/>
        </w:rPr>
        <w:t xml:space="preserve">Wright, </w:t>
      </w:r>
      <w:r>
        <w:rPr>
          <w:i/>
          <w:iCs/>
          <w:lang w:val="en-US"/>
        </w:rPr>
        <w:t>OTE</w:t>
      </w:r>
      <w:r>
        <w:rPr>
          <w:lang w:val="en-US"/>
        </w:rPr>
        <w:t>, 300.</w:t>
      </w:r>
    </w:p>
  </w:footnote>
  <w:footnote w:id="15">
    <w:p w14:paraId="20AD1A16" w14:textId="73662BD8" w:rsidR="0000250F" w:rsidRPr="005E1D41" w:rsidRDefault="005E1D41" w:rsidP="0000250F">
      <w:pPr>
        <w:pStyle w:val="FootnoteText"/>
        <w:rPr>
          <w:lang w:val="en-US"/>
        </w:rPr>
      </w:pPr>
      <w:r>
        <w:rPr>
          <w:rStyle w:val="FootnoteReference"/>
        </w:rPr>
        <w:footnoteRef/>
      </w:r>
      <w:r>
        <w:t xml:space="preserve"> </w:t>
      </w:r>
      <w:r w:rsidR="002D6A1E">
        <w:t xml:space="preserve">David </w:t>
      </w:r>
      <w:r>
        <w:rPr>
          <w:lang w:val="en-US"/>
        </w:rPr>
        <w:t>Daube, ‘</w:t>
      </w:r>
      <w:r w:rsidR="002D6A1E">
        <w:rPr>
          <w:lang w:val="en-US"/>
        </w:rPr>
        <w:t xml:space="preserve">The </w:t>
      </w:r>
      <w:r>
        <w:rPr>
          <w:lang w:val="en-US"/>
        </w:rPr>
        <w:t>Self-Understood</w:t>
      </w:r>
      <w:r w:rsidR="002D6A1E">
        <w:rPr>
          <w:lang w:val="en-US"/>
        </w:rPr>
        <w:t xml:space="preserve"> in Legal History</w:t>
      </w:r>
      <w:r>
        <w:rPr>
          <w:lang w:val="en-US"/>
        </w:rPr>
        <w:t>’</w:t>
      </w:r>
      <w:r w:rsidR="0000250F">
        <w:rPr>
          <w:lang w:val="en-US"/>
        </w:rPr>
        <w:t>,</w:t>
      </w:r>
      <w:r>
        <w:rPr>
          <w:lang w:val="en-US"/>
        </w:rPr>
        <w:t xml:space="preserve"> </w:t>
      </w:r>
      <w:hyperlink r:id="rId1" w:history="1">
        <w:r w:rsidR="0000250F" w:rsidRPr="00CE2B05">
          <w:rPr>
            <w:rStyle w:val="Hyperlink"/>
            <w:lang w:val="en-US"/>
          </w:rPr>
          <w:t>https://greenbag.org/v2n4/v2n4_from_the_bag_daube.</w:t>
        </w:r>
        <w:r w:rsidR="0000250F" w:rsidRPr="00CE2B05">
          <w:rPr>
            <w:rStyle w:val="Hyperlink"/>
            <w:lang w:val="en-US"/>
          </w:rPr>
          <w:t>pdf</w:t>
        </w:r>
      </w:hyperlink>
      <w:r w:rsidR="0000250F">
        <w:rPr>
          <w:lang w:val="en-US"/>
        </w:rPr>
        <w:t>.</w:t>
      </w:r>
    </w:p>
  </w:footnote>
  <w:footnote w:id="16">
    <w:p w14:paraId="59444AA3" w14:textId="66E3F4C6" w:rsidR="003E5589" w:rsidRPr="003E5589" w:rsidRDefault="003E5589">
      <w:pPr>
        <w:pStyle w:val="FootnoteText"/>
      </w:pPr>
      <w:r>
        <w:rPr>
          <w:rStyle w:val="FootnoteReference"/>
        </w:rPr>
        <w:footnoteRef/>
      </w:r>
      <w:r>
        <w:t xml:space="preserve"> </w:t>
      </w:r>
      <w:r w:rsidR="00872B74">
        <w:t xml:space="preserve">Calvin, </w:t>
      </w:r>
      <w:r>
        <w:rPr>
          <w:i/>
          <w:iCs/>
        </w:rPr>
        <w:t xml:space="preserve">Inst. </w:t>
      </w:r>
      <w:r>
        <w:t>IV.xx.16.</w:t>
      </w:r>
    </w:p>
  </w:footnote>
  <w:footnote w:id="17">
    <w:p w14:paraId="4A9B8C74" w14:textId="7A2CF7D7" w:rsidR="002F6A7A" w:rsidRPr="002F6A7A" w:rsidRDefault="002F6A7A">
      <w:pPr>
        <w:pStyle w:val="FootnoteText"/>
        <w:rPr>
          <w:lang w:val="en-US"/>
        </w:rPr>
      </w:pPr>
      <w:r>
        <w:rPr>
          <w:rStyle w:val="FootnoteReference"/>
        </w:rPr>
        <w:footnoteRef/>
      </w:r>
      <w:r>
        <w:t xml:space="preserve"> </w:t>
      </w:r>
      <w:r>
        <w:rPr>
          <w:lang w:val="en-US"/>
        </w:rPr>
        <w:t xml:space="preserve">See Ross, </w:t>
      </w:r>
      <w:r>
        <w:rPr>
          <w:i/>
          <w:iCs/>
          <w:lang w:val="en-US"/>
        </w:rPr>
        <w:t>Finger</w:t>
      </w:r>
      <w:r>
        <w:rPr>
          <w:lang w:val="en-US"/>
        </w:rPr>
        <w:t>, 61-74 for a more comprehensive list.</w:t>
      </w:r>
    </w:p>
  </w:footnote>
  <w:footnote w:id="18">
    <w:p w14:paraId="12CFA2BA" w14:textId="75299834" w:rsidR="00E36736" w:rsidRPr="00E36736" w:rsidRDefault="00E36736">
      <w:pPr>
        <w:pStyle w:val="FootnoteText"/>
        <w:rPr>
          <w:lang w:val="en-US"/>
        </w:rPr>
      </w:pPr>
      <w:r>
        <w:rPr>
          <w:rStyle w:val="FootnoteReference"/>
        </w:rPr>
        <w:footnoteRef/>
      </w:r>
      <w:r>
        <w:t xml:space="preserve"> </w:t>
      </w:r>
      <w:r>
        <w:rPr>
          <w:lang w:val="en-US"/>
        </w:rPr>
        <w:t xml:space="preserve">Ross, </w:t>
      </w:r>
      <w:r>
        <w:rPr>
          <w:i/>
          <w:iCs/>
          <w:lang w:val="en-US"/>
        </w:rPr>
        <w:t xml:space="preserve">Finger, </w:t>
      </w:r>
      <w:r>
        <w:rPr>
          <w:lang w:val="en-US"/>
        </w:rPr>
        <w:t>65.</w:t>
      </w:r>
    </w:p>
  </w:footnote>
  <w:footnote w:id="19">
    <w:p w14:paraId="791ED6DE" w14:textId="08E80E38" w:rsidR="00104547" w:rsidRPr="0074217C" w:rsidRDefault="00104547" w:rsidP="00104547">
      <w:pPr>
        <w:pStyle w:val="FootnoteText"/>
        <w:rPr>
          <w:i/>
          <w:iCs/>
        </w:rPr>
      </w:pPr>
      <w:r>
        <w:rPr>
          <w:rStyle w:val="FootnoteReference"/>
        </w:rPr>
        <w:footnoteRef/>
      </w:r>
      <w:r>
        <w:t xml:space="preserve"> Cf.</w:t>
      </w:r>
      <w:r w:rsidR="00872B74">
        <w:rPr>
          <w:rFonts w:eastAsia="Times New Roman" w:cs="Times New Roman"/>
          <w:lang w:eastAsia="en-GB" w:bidi="he-IL"/>
        </w:rPr>
        <w:t xml:space="preserve"> </w:t>
      </w:r>
      <w:r w:rsidR="00872B74">
        <w:rPr>
          <w:rFonts w:eastAsia="Times New Roman" w:cs="Times New Roman"/>
          <w:lang w:eastAsia="en-GB" w:bidi="he-IL"/>
        </w:rPr>
        <w:fldChar w:fldCharType="begin"/>
      </w:r>
      <w:r w:rsidR="00872B74">
        <w:rPr>
          <w:rFonts w:eastAsia="Times New Roman" w:cs="Times New Roman"/>
          <w:lang w:eastAsia="en-GB" w:bidi="he-IL"/>
        </w:rPr>
        <w:instrText xml:space="preserve"> ADDIN ZOTERO_ITEM CSL_CITATION {"citationID":"4bFx09cG","properties":{"formattedCitation":"Richard C. Barcellos, \\uc0\\u8216{}First Timothy 1:8-11 and the Utility of the Decalogue\\uc0\\u8217{}, {\\i{}Reformed Baptist Theological Review} 1, no. 1 (2004): 3\\uc0\\u8211{}25; George W. Knight, {\\i{}The Pastoral Epistles: A Commentary on the Greek Text}, NIGTC (Grand Rapids, MI: Eerdmans, 1992), 80\\uc0\\u8211{}82.","plainCitation":"Richard C. Barcellos, ‘First Timothy 1:8-11 and the Utility of the Decalogue’, Reformed Baptist Theological Review 1, no. 1 (2004): 3–25; George W. Knight, The Pastoral Epistles: A Commentary on the Greek Text, NIGTC (Grand Rapids, MI: Eerdmans, 1992), 80–82.","noteIndex":19},"citationItems":[{"id":1347,"uris":["http://zotero.org/users/5307598/items/E9FI6BZ6"],"itemData":{"id":1347,"type":"article-journal","container-title":"Reformed Baptist Theological Review","issue":"1","journalAbbreviation":"RBTR","page":"3-25","title":"First Timothy 1:8-11 and the utility of the decalogue","title-short":"First Timothy 1:8-11","volume":"1","author":[{"family":"Barcellos","given":"Richard C."}],"issued":{"date-parts":[["2004"]]}}},{"id":1333,"uris":["http://zotero.org/users/5307598/items/I9NTKVAC"],"itemData":{"id":1333,"type":"book","call-number":"BS2735.3 .K55 1992","collection-title":"NIGTC","event-place":"Grand Rapids, MI","ISBN":"978-0-8028-2395-3","number-of-pages":"514","publisher":"Eerdmans","publisher-place":"Grand Rapids, MI","source":"Library of Congress ISBN","title":"The Pastoral Epistles: a commentary on the Greek text","title-short":"Pastoral Epistles","author":[{"family":"Knight","given":"George W."}],"issued":{"date-parts":[["1992"]]}},"locator":"80-82"}],"schema":"https://github.com/citation-style-language/schema/raw/master/csl-citation.json"} </w:instrText>
      </w:r>
      <w:r w:rsidR="00872B74">
        <w:rPr>
          <w:rFonts w:eastAsia="Times New Roman" w:cs="Times New Roman"/>
          <w:lang w:eastAsia="en-GB" w:bidi="he-IL"/>
        </w:rPr>
        <w:fldChar w:fldCharType="separate"/>
      </w:r>
      <w:r w:rsidR="00872B74" w:rsidRPr="00872B74">
        <w:rPr>
          <w:rFonts w:cs="Times New Roman"/>
        </w:rPr>
        <w:t xml:space="preserve">Richard C. Barcellos, ‘First Timothy 1:8-11 and the Utility of the Decalogue’, </w:t>
      </w:r>
      <w:r w:rsidR="00872B74" w:rsidRPr="00872B74">
        <w:rPr>
          <w:rFonts w:cs="Times New Roman"/>
          <w:i/>
          <w:iCs/>
        </w:rPr>
        <w:t>Reformed Baptist Theological Review</w:t>
      </w:r>
      <w:r w:rsidR="00872B74" w:rsidRPr="00872B74">
        <w:rPr>
          <w:rFonts w:cs="Times New Roman"/>
        </w:rPr>
        <w:t xml:space="preserve"> 1, no. 1 (2004): 3–25; George W. Knight, </w:t>
      </w:r>
      <w:r w:rsidR="00872B74" w:rsidRPr="00872B74">
        <w:rPr>
          <w:rFonts w:cs="Times New Roman"/>
          <w:i/>
          <w:iCs/>
        </w:rPr>
        <w:t>The Pastoral Epistles: A Commentary on the Greek Text</w:t>
      </w:r>
      <w:r w:rsidR="00872B74" w:rsidRPr="00872B74">
        <w:rPr>
          <w:rFonts w:cs="Times New Roman"/>
        </w:rPr>
        <w:t>, NIGTC (Grand Rapids, MI: Eerdmans, 1992), 80–82.</w:t>
      </w:r>
      <w:r w:rsidR="00872B74">
        <w:rPr>
          <w:rFonts w:eastAsia="Times New Roman" w:cs="Times New Roman"/>
          <w:lang w:eastAsia="en-GB" w:bidi="he-IL"/>
        </w:rPr>
        <w:fldChar w:fldCharType="end"/>
      </w:r>
    </w:p>
  </w:footnote>
  <w:footnote w:id="20">
    <w:p w14:paraId="2F25F703" w14:textId="4407EDEA" w:rsidR="00104547" w:rsidRPr="00872B74" w:rsidRDefault="00104547" w:rsidP="00104547">
      <w:pPr>
        <w:pStyle w:val="FootnoteText"/>
        <w:rPr>
          <w:i/>
          <w:iCs/>
        </w:rPr>
      </w:pPr>
      <w:r>
        <w:rPr>
          <w:rStyle w:val="FootnoteReference"/>
        </w:rPr>
        <w:footnoteRef/>
      </w:r>
      <w:r>
        <w:t xml:space="preserve"> C</w:t>
      </w:r>
      <w:r w:rsidR="00872B74">
        <w:t xml:space="preserve">f. </w:t>
      </w:r>
      <w:r w:rsidR="00872B74">
        <w:rPr>
          <w:i/>
          <w:iCs/>
        </w:rPr>
        <w:fldChar w:fldCharType="begin"/>
      </w:r>
      <w:r w:rsidR="00872B74">
        <w:rPr>
          <w:i/>
          <w:iCs/>
        </w:rPr>
        <w:instrText xml:space="preserve"> ADDIN ZOTERO_ITEM CSL_CITATION {"citationID":"ffL1Uvda","properties":{"formattedCitation":"Michael Allen, {\\i{}Ephesians} (Grand Rapids: Brazons, 2020).","plainCitation":"Michael Allen, Ephesians (Grand Rapids: Brazons, 2020).","noteIndex":20},"citationItems":[{"id":1042,"uris":["http://zotero.org/users/5307598/items/YPGARM2P"],"itemData":{"id":1042,"type":"book","call-number":"BS2695.53 .A55 2020","event-place":"Grand Rapids","ISBN":"978-1-58743-096-1","publisher":"Brazons","publisher-place":"Grand Rapids","source":"Library of Congress ISBN","title":"Ephesians","author":[{"family":"Allen","given":"Michael"}],"issued":{"date-parts":[["2020"]]}}}],"schema":"https://github.com/citation-style-language/schema/raw/master/csl-citation.json"} </w:instrText>
      </w:r>
      <w:r w:rsidR="00872B74">
        <w:rPr>
          <w:i/>
          <w:iCs/>
        </w:rPr>
        <w:fldChar w:fldCharType="separate"/>
      </w:r>
      <w:r w:rsidR="00872B74" w:rsidRPr="00872B74">
        <w:rPr>
          <w:rFonts w:cs="Times New Roman"/>
        </w:rPr>
        <w:t xml:space="preserve">Michael Allen, </w:t>
      </w:r>
      <w:r w:rsidR="00872B74" w:rsidRPr="00872B74">
        <w:rPr>
          <w:rFonts w:cs="Times New Roman"/>
          <w:i/>
          <w:iCs/>
        </w:rPr>
        <w:t>Ephesians</w:t>
      </w:r>
      <w:r w:rsidR="00872B74" w:rsidRPr="00872B74">
        <w:rPr>
          <w:rFonts w:cs="Times New Roman"/>
        </w:rPr>
        <w:t xml:space="preserve"> (Grand Rapids: </w:t>
      </w:r>
      <w:proofErr w:type="spellStart"/>
      <w:r w:rsidR="00872B74" w:rsidRPr="00872B74">
        <w:rPr>
          <w:rFonts w:cs="Times New Roman"/>
        </w:rPr>
        <w:t>Brazons</w:t>
      </w:r>
      <w:proofErr w:type="spellEnd"/>
      <w:r w:rsidR="00872B74" w:rsidRPr="00872B74">
        <w:rPr>
          <w:rFonts w:cs="Times New Roman"/>
        </w:rPr>
        <w:t>, 2020).</w:t>
      </w:r>
      <w:r w:rsidR="00872B74">
        <w:rPr>
          <w:i/>
          <w:iCs/>
        </w:rPr>
        <w:fldChar w:fldCharType="end"/>
      </w:r>
      <w:r w:rsidR="00872B74">
        <w:t xml:space="preserve">, </w:t>
      </w:r>
      <w:r w:rsidR="00872B74">
        <w:rPr>
          <w:i/>
          <w:iCs/>
        </w:rPr>
        <w:t>in loc.</w:t>
      </w:r>
    </w:p>
  </w:footnote>
  <w:footnote w:id="21">
    <w:p w14:paraId="51A24241" w14:textId="3F78E301" w:rsidR="001966B9" w:rsidRPr="001966B9" w:rsidRDefault="001966B9">
      <w:pPr>
        <w:pStyle w:val="FootnoteText"/>
        <w:rPr>
          <w:lang w:val="en-US"/>
        </w:rPr>
      </w:pPr>
      <w:r>
        <w:rPr>
          <w:rStyle w:val="FootnoteReference"/>
        </w:rPr>
        <w:footnoteRef/>
      </w:r>
      <w:r>
        <w:t xml:space="preserve"> </w:t>
      </w:r>
      <w:r>
        <w:rPr>
          <w:i/>
          <w:iCs/>
          <w:lang w:val="en-US"/>
        </w:rPr>
        <w:t xml:space="preserve">Inst. </w:t>
      </w:r>
      <w:proofErr w:type="gramStart"/>
      <w:r>
        <w:rPr>
          <w:lang w:val="en-US"/>
        </w:rPr>
        <w:t>II.viii</w:t>
      </w:r>
      <w:proofErr w:type="gramEnd"/>
      <w:r>
        <w:rPr>
          <w:lang w:val="en-US"/>
        </w:rPr>
        <w:t>.28.</w:t>
      </w:r>
    </w:p>
  </w:footnote>
  <w:footnote w:id="22">
    <w:p w14:paraId="776B2611" w14:textId="503D234F" w:rsidR="001966B9" w:rsidRPr="001966B9" w:rsidRDefault="001966B9">
      <w:pPr>
        <w:pStyle w:val="FootnoteText"/>
      </w:pPr>
      <w:r>
        <w:rPr>
          <w:rStyle w:val="FootnoteReference"/>
        </w:rPr>
        <w:footnoteRef/>
      </w:r>
      <w:r>
        <w:t xml:space="preserve"> </w:t>
      </w:r>
      <w:r>
        <w:rPr>
          <w:i/>
          <w:iCs/>
        </w:rPr>
        <w:t xml:space="preserve">Inst. </w:t>
      </w:r>
      <w:proofErr w:type="gramStart"/>
      <w:r w:rsidR="00CC7BB7">
        <w:t>II.viii</w:t>
      </w:r>
      <w:proofErr w:type="gramEnd"/>
      <w:r w:rsidR="00CC7BB7">
        <w:t>.31.</w:t>
      </w:r>
    </w:p>
  </w:footnote>
  <w:footnote w:id="23">
    <w:p w14:paraId="60B92D6B" w14:textId="2646206A" w:rsidR="00CC7BB7" w:rsidRPr="00CC7BB7" w:rsidRDefault="00CC7BB7">
      <w:pPr>
        <w:pStyle w:val="FootnoteText"/>
      </w:pPr>
      <w:r>
        <w:rPr>
          <w:rStyle w:val="FootnoteReference"/>
        </w:rPr>
        <w:footnoteRef/>
      </w:r>
      <w:r>
        <w:t xml:space="preserve"> </w:t>
      </w:r>
      <w:r>
        <w:rPr>
          <w:i/>
          <w:iCs/>
        </w:rPr>
        <w:t xml:space="preserve">Inst. </w:t>
      </w:r>
      <w:proofErr w:type="gramStart"/>
      <w:r>
        <w:t>II.viii</w:t>
      </w:r>
      <w:proofErr w:type="gramEnd"/>
      <w:r>
        <w:t>.31.</w:t>
      </w:r>
    </w:p>
  </w:footnote>
  <w:footnote w:id="24">
    <w:p w14:paraId="696CA7A9" w14:textId="1A0A79A2" w:rsidR="00CC7BB7" w:rsidRPr="00CC7BB7" w:rsidRDefault="00CC7BB7">
      <w:pPr>
        <w:pStyle w:val="FootnoteText"/>
      </w:pPr>
      <w:r>
        <w:rPr>
          <w:rStyle w:val="FootnoteReference"/>
        </w:rPr>
        <w:footnoteRef/>
      </w:r>
      <w:r>
        <w:t xml:space="preserve"> </w:t>
      </w:r>
      <w:r>
        <w:rPr>
          <w:i/>
          <w:iCs/>
        </w:rPr>
        <w:t xml:space="preserve">Inst. </w:t>
      </w:r>
      <w:proofErr w:type="gramStart"/>
      <w:r>
        <w:t>Ii.viii</w:t>
      </w:r>
      <w:proofErr w:type="gramEnd"/>
      <w:r>
        <w:t>.30.</w:t>
      </w:r>
    </w:p>
  </w:footnote>
  <w:footnote w:id="25">
    <w:p w14:paraId="7931AE3F" w14:textId="42C36CAB" w:rsidR="008064A9" w:rsidRPr="008064A9" w:rsidRDefault="008064A9">
      <w:pPr>
        <w:pStyle w:val="FootnoteText"/>
      </w:pPr>
      <w:r>
        <w:rPr>
          <w:rStyle w:val="FootnoteReference"/>
        </w:rPr>
        <w:footnoteRef/>
      </w:r>
      <w:r>
        <w:t xml:space="preserve"> </w:t>
      </w:r>
      <w:r>
        <w:rPr>
          <w:i/>
          <w:iCs/>
        </w:rPr>
        <w:t xml:space="preserve">Inst. </w:t>
      </w:r>
      <w:proofErr w:type="gramStart"/>
      <w:r>
        <w:t>II.viii</w:t>
      </w:r>
      <w:proofErr w:type="gramEnd"/>
      <w:r>
        <w:t>.32.</w:t>
      </w:r>
    </w:p>
  </w:footnote>
  <w:footnote w:id="26">
    <w:p w14:paraId="430519D2" w14:textId="1C96FF39" w:rsidR="00BA2AF4" w:rsidRPr="00BA2AF4" w:rsidRDefault="00BA2AF4">
      <w:pPr>
        <w:pStyle w:val="FootnoteText"/>
        <w:rPr>
          <w:lang w:val="en-US"/>
        </w:rPr>
      </w:pPr>
      <w:r>
        <w:rPr>
          <w:rStyle w:val="FootnoteReference"/>
        </w:rPr>
        <w:footnoteRef/>
      </w:r>
      <w:r>
        <w:t xml:space="preserve"> </w:t>
      </w:r>
      <w:r>
        <w:rPr>
          <w:lang w:val="en-US"/>
        </w:rPr>
        <w:t xml:space="preserve">See </w:t>
      </w:r>
      <w:r>
        <w:rPr>
          <w:i/>
          <w:iCs/>
          <w:lang w:val="en-US"/>
        </w:rPr>
        <w:t xml:space="preserve">Inst. </w:t>
      </w:r>
      <w:proofErr w:type="gramStart"/>
      <w:r>
        <w:rPr>
          <w:lang w:val="en-US"/>
        </w:rPr>
        <w:t>II.viii</w:t>
      </w:r>
      <w:proofErr w:type="gramEnd"/>
      <w:r>
        <w:rPr>
          <w:lang w:val="en-US"/>
        </w:rPr>
        <w:t>.34.</w:t>
      </w:r>
    </w:p>
  </w:footnote>
  <w:footnote w:id="27">
    <w:p w14:paraId="459A9FB0" w14:textId="4716AEE0" w:rsidR="008064A9" w:rsidRPr="008064A9" w:rsidRDefault="008064A9">
      <w:pPr>
        <w:pStyle w:val="FootnoteText"/>
      </w:pPr>
      <w:r>
        <w:rPr>
          <w:rStyle w:val="FootnoteReference"/>
        </w:rPr>
        <w:footnoteRef/>
      </w:r>
      <w:r>
        <w:t xml:space="preserve"> </w:t>
      </w:r>
      <w:r>
        <w:rPr>
          <w:i/>
          <w:iCs/>
        </w:rPr>
        <w:t xml:space="preserve">Inst. </w:t>
      </w:r>
      <w:proofErr w:type="gramStart"/>
      <w:r>
        <w:t>II.viii</w:t>
      </w:r>
      <w:proofErr w:type="gramEnd"/>
      <w:r>
        <w:t>.3</w:t>
      </w:r>
      <w:r w:rsidR="00FE3B3B">
        <w:t>4.</w:t>
      </w:r>
    </w:p>
  </w:footnote>
  <w:footnote w:id="28">
    <w:p w14:paraId="585122F3" w14:textId="77777777" w:rsidR="00BA2AF4" w:rsidRPr="00FE3B3B" w:rsidRDefault="00BA2AF4" w:rsidP="00BA2AF4">
      <w:pPr>
        <w:pStyle w:val="FootnoteText"/>
        <w:rPr>
          <w:lang w:val="en-US"/>
        </w:rPr>
      </w:pPr>
      <w:r>
        <w:rPr>
          <w:rStyle w:val="FootnoteReference"/>
        </w:rPr>
        <w:footnoteRef/>
      </w:r>
      <w:r>
        <w:t xml:space="preserve"> </w:t>
      </w:r>
      <w:r>
        <w:rPr>
          <w:i/>
          <w:iCs/>
          <w:lang w:val="en-US"/>
        </w:rPr>
        <w:t xml:space="preserve">Inst. </w:t>
      </w:r>
      <w:proofErr w:type="gramStart"/>
      <w:r>
        <w:rPr>
          <w:lang w:val="en-US"/>
        </w:rPr>
        <w:t>II.viii</w:t>
      </w:r>
      <w:proofErr w:type="gramEnd"/>
      <w:r>
        <w:rPr>
          <w:lang w:val="en-US"/>
        </w:rPr>
        <w:t>.34.</w:t>
      </w:r>
    </w:p>
  </w:footnote>
  <w:footnote w:id="29">
    <w:p w14:paraId="19912D40" w14:textId="29C5EA30" w:rsidR="005B2912" w:rsidRPr="00CA6F10" w:rsidRDefault="005B2912">
      <w:pPr>
        <w:pStyle w:val="FootnoteText"/>
        <w:rPr>
          <w:lang w:val="en-US"/>
        </w:rPr>
      </w:pPr>
      <w:r>
        <w:rPr>
          <w:rStyle w:val="FootnoteReference"/>
        </w:rPr>
        <w:footnoteRef/>
      </w:r>
      <w:r>
        <w:t xml:space="preserve"> </w:t>
      </w:r>
      <w:r w:rsidR="00CA6F10">
        <w:t xml:space="preserve">Turretin, </w:t>
      </w:r>
      <w:r w:rsidR="00CA6F10">
        <w:rPr>
          <w:i/>
          <w:iCs/>
        </w:rPr>
        <w:t xml:space="preserve">Inst. </w:t>
      </w:r>
      <w:r w:rsidR="00CA6F10">
        <w:t>11.13.</w:t>
      </w:r>
    </w:p>
  </w:footnote>
  <w:footnote w:id="30">
    <w:p w14:paraId="10DE8197" w14:textId="77777777" w:rsidR="00CA6F10" w:rsidRPr="00255CE4" w:rsidRDefault="00CA6F10" w:rsidP="00CA6F10">
      <w:pPr>
        <w:pStyle w:val="FootnoteText"/>
        <w:rPr>
          <w:lang w:val="en-US"/>
        </w:rPr>
      </w:pPr>
      <w:r>
        <w:rPr>
          <w:rStyle w:val="FootnoteReference"/>
        </w:rPr>
        <w:footnoteRef/>
      </w:r>
      <w:r>
        <w:t xml:space="preserve"> </w:t>
      </w:r>
      <w:r>
        <w:rPr>
          <w:lang w:val="en-US"/>
        </w:rPr>
        <w:t xml:space="preserve">Turretin, </w:t>
      </w:r>
      <w:r>
        <w:rPr>
          <w:i/>
          <w:iCs/>
          <w:lang w:val="en-US"/>
        </w:rPr>
        <w:t xml:space="preserve">Inst. </w:t>
      </w:r>
      <w:r>
        <w:rPr>
          <w:lang w:val="en-US"/>
        </w:rPr>
        <w:t>11.13.37.</w:t>
      </w:r>
    </w:p>
  </w:footnote>
  <w:footnote w:id="31">
    <w:p w14:paraId="5F9C0FB9" w14:textId="487E2F9F" w:rsidR="00FA1836" w:rsidRPr="00FA1836" w:rsidRDefault="00FA1836">
      <w:pPr>
        <w:pStyle w:val="FootnoteText"/>
        <w:rPr>
          <w:lang w:val="en-US"/>
        </w:rPr>
      </w:pPr>
      <w:r>
        <w:rPr>
          <w:rStyle w:val="FootnoteReference"/>
        </w:rPr>
        <w:footnoteRef/>
      </w:r>
      <w:r>
        <w:t xml:space="preserve"> </w:t>
      </w:r>
      <w:r>
        <w:rPr>
          <w:lang w:val="en-US"/>
        </w:rPr>
        <w:t>E.g., Calvin</w:t>
      </w:r>
      <w:r>
        <w:rPr>
          <w:i/>
          <w:iCs/>
          <w:lang w:val="en-US"/>
        </w:rPr>
        <w:t>, Inst.</w:t>
      </w:r>
      <w:r>
        <w:rPr>
          <w:lang w:val="en-US"/>
        </w:rPr>
        <w:t>, IV.xx.15</w:t>
      </w:r>
    </w:p>
  </w:footnote>
  <w:footnote w:id="32">
    <w:p w14:paraId="5281A2B7" w14:textId="736EDB5F" w:rsidR="009D73E5" w:rsidRPr="009D73E5" w:rsidRDefault="009D73E5">
      <w:pPr>
        <w:pStyle w:val="FootnoteText"/>
        <w:rPr>
          <w:lang w:val="en-US"/>
        </w:rPr>
      </w:pPr>
      <w:r>
        <w:rPr>
          <w:rStyle w:val="FootnoteReference"/>
        </w:rPr>
        <w:footnoteRef/>
      </w:r>
      <w:r>
        <w:t xml:space="preserve"> </w:t>
      </w:r>
      <w:r>
        <w:rPr>
          <w:lang w:val="en-US"/>
        </w:rPr>
        <w:t xml:space="preserve">Calvin, </w:t>
      </w:r>
      <w:r>
        <w:rPr>
          <w:i/>
          <w:iCs/>
          <w:lang w:val="en-US"/>
        </w:rPr>
        <w:t>Inst.</w:t>
      </w:r>
      <w:r>
        <w:rPr>
          <w:lang w:val="en-US"/>
        </w:rPr>
        <w:t>, IV.xx.15.</w:t>
      </w:r>
    </w:p>
  </w:footnote>
  <w:footnote w:id="33">
    <w:p w14:paraId="59852EAE" w14:textId="6716B6D8" w:rsidR="008223A5" w:rsidRPr="008223A5" w:rsidRDefault="008223A5">
      <w:pPr>
        <w:pStyle w:val="FootnoteText"/>
        <w:rPr>
          <w:lang w:val="en-US"/>
        </w:rPr>
      </w:pPr>
      <w:r>
        <w:rPr>
          <w:rStyle w:val="FootnoteReference"/>
        </w:rPr>
        <w:footnoteRef/>
      </w:r>
      <w:r>
        <w:t xml:space="preserve"> </w:t>
      </w:r>
      <w:r>
        <w:rPr>
          <w:lang w:val="en-US"/>
        </w:rPr>
        <w:t xml:space="preserve">Calvin, </w:t>
      </w:r>
      <w:r>
        <w:rPr>
          <w:i/>
          <w:iCs/>
          <w:lang w:val="en-US"/>
        </w:rPr>
        <w:t>Inst</w:t>
      </w:r>
      <w:r>
        <w:rPr>
          <w:lang w:val="en-US"/>
        </w:rPr>
        <w:t>. IV.xx.15.</w:t>
      </w:r>
    </w:p>
  </w:footnote>
  <w:footnote w:id="34">
    <w:p w14:paraId="06EF0C9F" w14:textId="49C5EA41" w:rsidR="000D335F" w:rsidRPr="000D335F" w:rsidRDefault="000D335F">
      <w:pPr>
        <w:pStyle w:val="FootnoteText"/>
        <w:rPr>
          <w:lang w:val="en-US"/>
        </w:rPr>
      </w:pPr>
      <w:r>
        <w:rPr>
          <w:rStyle w:val="FootnoteReference"/>
        </w:rPr>
        <w:footnoteRef/>
      </w:r>
      <w:r>
        <w:t xml:space="preserve"> </w:t>
      </w:r>
      <w:r>
        <w:rPr>
          <w:lang w:val="en-US"/>
        </w:rPr>
        <w:t xml:space="preserve">See </w:t>
      </w:r>
      <w:proofErr w:type="spellStart"/>
      <w:r>
        <w:rPr>
          <w:lang w:val="en-US"/>
        </w:rPr>
        <w:t>Braulik</w:t>
      </w:r>
      <w:proofErr w:type="spellEnd"/>
      <w:r>
        <w:rPr>
          <w:lang w:val="en-US"/>
        </w:rPr>
        <w:t>, Walton.</w:t>
      </w:r>
      <w:r w:rsidR="007227F9">
        <w:rPr>
          <w:lang w:val="en-US"/>
        </w:rPr>
        <w:t xml:space="preserve"> </w:t>
      </w:r>
      <w:r w:rsidR="007227F9">
        <w:rPr>
          <w:lang w:val="en-US"/>
        </w:rPr>
        <w:fldChar w:fldCharType="begin"/>
      </w:r>
      <w:r w:rsidR="007227F9">
        <w:rPr>
          <w:lang w:val="en-US"/>
        </w:rPr>
        <w:instrText xml:space="preserve"> ADDIN ZOTERO_ITEM CSL_CITATION {"citationID":"luQfiR8u","properties":{"formattedCitation":"Georg Braulik, \\uc0\\u8216{}The Sequence of the Laws in Deuteronomy 12-26 and in the Decalogue\\uc0\\u8217{}, in {\\i{}A Song of Power and the Power of Song: Essays on the Book of Deuteronomy}, ed. Duane L. Christensen (Winona Lake: Eisenbrauns, 1993), 313\\uc0\\u8211{}35; John H. Walton, \\uc0\\u8216{}The Decalogue Structure of the Deuteronomic Law\\uc0\\u8217{}, in {\\i{}Interpreting Deuteronomy: Issues and Approaches}, ed. David G. Firth and Philip S. Johnston (Nottingham: Apollos, 2012), 93\\uc0\\u8211{}117.","plainCitation":"Georg Braulik, ‘The Sequence of the Laws in Deuteronomy 12-26 and in the Decalogue’, in A Song of Power and the Power of Song: Essays on the Book of Deuteronomy, ed. Duane L. Christensen (Winona Lake: Eisenbrauns, 1993), 313–35; John H. Walton, ‘The Decalogue Structure of the Deuteronomic Law’, in Interpreting Deuteronomy: Issues and Approaches, ed. David G. Firth and Philip S. Johnston (Nottingham: Apollos, 2012), 93–117.","noteIndex":34},"citationItems":[{"id":3049,"uris":["http://zotero.org/users/5307598/items/TKWWUT5T"],"itemData":{"id":3049,"type":"chapter","container-title":"A song of power and the power of song: essays on the book of Deuteronomy","event-place":"Winona Lake","page":"313-335","publisher":"Eisenbrauns","publisher-place":"Winona Lake","title":"The sequence of the Laws in Deuteronomy 12-26 and in the Decalogue","title-short":"Sequence of laws","author":[{"family":"Braulik","given":"Georg"}],"editor":[{"family":"Christensen","given":"Duane L."}],"issued":{"date-parts":[["1993"]]}}},{"id":3054,"uris":["http://zotero.org/users/5307598/items/C5WYBR4M"],"itemData":{"id":3054,"type":"chapter","container-title":"Interpreting Deuteronomy: issues and approaches","event-place":"Nottingham","page":"93-117","publisher":"Apollos","publisher-place":"Nottingham","title":"The Decalogue structure of the Deuteronomic law","author":[{"family":"Walton","given":"John H."}],"editor":[{"family":"Firth","given":"David G."},{"family":"Johnston","given":"Philip S."}],"issued":{"date-parts":[["2012"]]}}}],"schema":"https://github.com/citation-style-language/schema/raw/master/csl-citation.json"} </w:instrText>
      </w:r>
      <w:r w:rsidR="007227F9">
        <w:rPr>
          <w:lang w:val="en-US"/>
        </w:rPr>
        <w:fldChar w:fldCharType="separate"/>
      </w:r>
      <w:r w:rsidR="007227F9" w:rsidRPr="007227F9">
        <w:rPr>
          <w:rFonts w:cs="Times New Roman"/>
        </w:rPr>
        <w:t xml:space="preserve">Georg Braulik, ‘The Sequence of the Laws in Deuteronomy 12-26 and in the Decalogue’, in </w:t>
      </w:r>
      <w:r w:rsidR="007227F9" w:rsidRPr="007227F9">
        <w:rPr>
          <w:rFonts w:cs="Times New Roman"/>
          <w:i/>
          <w:iCs/>
        </w:rPr>
        <w:t>A Song of Power and the Power of Song: Essays on the Book of Deuteronomy</w:t>
      </w:r>
      <w:r w:rsidR="007227F9" w:rsidRPr="007227F9">
        <w:rPr>
          <w:rFonts w:cs="Times New Roman"/>
        </w:rPr>
        <w:t xml:space="preserve">, ed. Duane L. Christensen (Winona Lake: </w:t>
      </w:r>
      <w:proofErr w:type="spellStart"/>
      <w:r w:rsidR="007227F9" w:rsidRPr="007227F9">
        <w:rPr>
          <w:rFonts w:cs="Times New Roman"/>
        </w:rPr>
        <w:t>Eisenbrauns</w:t>
      </w:r>
      <w:proofErr w:type="spellEnd"/>
      <w:r w:rsidR="007227F9" w:rsidRPr="007227F9">
        <w:rPr>
          <w:rFonts w:cs="Times New Roman"/>
        </w:rPr>
        <w:t xml:space="preserve">, 1993), 313–35; John H. Walton, ‘The Decalogue Structure of the Deuteronomic Law’, in </w:t>
      </w:r>
      <w:r w:rsidR="007227F9" w:rsidRPr="007227F9">
        <w:rPr>
          <w:rFonts w:cs="Times New Roman"/>
          <w:i/>
          <w:iCs/>
        </w:rPr>
        <w:t>Interpreting Deuteronomy: Issues and Approaches</w:t>
      </w:r>
      <w:r w:rsidR="007227F9" w:rsidRPr="007227F9">
        <w:rPr>
          <w:rFonts w:cs="Times New Roman"/>
        </w:rPr>
        <w:t>, ed. David G. Firth and Philip S. Johnston (Nottingham: Apollos, 2012), 93–117.</w:t>
      </w:r>
      <w:r w:rsidR="007227F9">
        <w:rPr>
          <w:lang w:val="en-US"/>
        </w:rPr>
        <w:fldChar w:fldCharType="end"/>
      </w:r>
    </w:p>
  </w:footnote>
  <w:footnote w:id="35">
    <w:p w14:paraId="4ECE7EA2" w14:textId="38021054" w:rsidR="008E7B3E" w:rsidRPr="008E7B3E" w:rsidRDefault="008E7B3E">
      <w:pPr>
        <w:pStyle w:val="FootnoteText"/>
        <w:rPr>
          <w:lang w:val="en-US"/>
        </w:rPr>
      </w:pPr>
      <w:r>
        <w:rPr>
          <w:rStyle w:val="FootnoteReference"/>
        </w:rPr>
        <w:footnoteRef/>
      </w:r>
      <w:r w:rsidR="007227F9">
        <w:rPr>
          <w:lang w:val="en-US"/>
        </w:rPr>
        <w:t xml:space="preserve"> </w:t>
      </w:r>
      <w:r w:rsidR="007227F9">
        <w:rPr>
          <w:lang w:val="en-US"/>
        </w:rPr>
        <w:fldChar w:fldCharType="begin"/>
      </w:r>
      <w:r w:rsidR="007227F9">
        <w:rPr>
          <w:lang w:val="en-US"/>
        </w:rPr>
        <w:instrText xml:space="preserve"> ADDIN ZOTERO_ITEM CSL_CITATION {"citationID":"lvNylgrT","properties":{"formattedCitation":"Walton, \\uc0\\u8216{}The Decalogue Structure of the Deuteronomic Law\\uc0\\u8217{}, 115.","plainCitation":"Walton, ‘The Decalogue Structure of the Deuteronomic Law’, 115.","noteIndex":35},"citationItems":[{"id":3054,"uris":["http://zotero.org/users/5307598/items/C5WYBR4M"],"itemData":{"id":3054,"type":"chapter","container-title":"Interpreting Deuteronomy: issues and approaches","event-place":"Nottingham","page":"93-117","publisher":"Apollos","publisher-place":"Nottingham","title":"The Decalogue structure of the Deuteronomic law","author":[{"family":"Walton","given":"John H."}],"editor":[{"family":"Firth","given":"David G."},{"family":"Johnston","given":"Philip S."}],"issued":{"date-parts":[["2012"]]}},"locator":"115"}],"schema":"https://github.com/citation-style-language/schema/raw/master/csl-citation.json"} </w:instrText>
      </w:r>
      <w:r w:rsidR="007227F9">
        <w:rPr>
          <w:lang w:val="en-US"/>
        </w:rPr>
        <w:fldChar w:fldCharType="separate"/>
      </w:r>
      <w:r w:rsidR="007227F9" w:rsidRPr="007227F9">
        <w:rPr>
          <w:rFonts w:cs="Times New Roman"/>
        </w:rPr>
        <w:t>Walton, ‘The Decalogue Structure of the Deuteronomic Law’, 115.</w:t>
      </w:r>
      <w:r w:rsidR="007227F9">
        <w:rPr>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7CA3" w14:textId="23BF4AC1" w:rsidR="00E23B55" w:rsidRDefault="007A5CF9" w:rsidP="00C6625D">
    <w:pPr>
      <w:pStyle w:val="Header"/>
    </w:pPr>
    <w:r>
      <w:t xml:space="preserve">London Seminary Special </w:t>
    </w:r>
    <w:proofErr w:type="gramStart"/>
    <w:r>
      <w:t>Lectures</w:t>
    </w:r>
    <w:r w:rsidR="004968EE">
      <w:t xml:space="preserve"> :</w:t>
    </w:r>
    <w:proofErr w:type="gramEnd"/>
    <w:r w:rsidR="004968EE">
      <w:t xml:space="preserve">: </w:t>
    </w:r>
    <w:r w:rsidR="000E0B90">
      <w:t>Threefold Division of the Law</w:t>
    </w:r>
  </w:p>
  <w:p w14:paraId="299AD96A" w14:textId="77777777" w:rsidR="000E0B90" w:rsidRPr="00C6625D" w:rsidRDefault="000E0B90" w:rsidP="00C6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B56"/>
    <w:multiLevelType w:val="hybridMultilevel"/>
    <w:tmpl w:val="4E8A7DE0"/>
    <w:lvl w:ilvl="0" w:tplc="A4A85C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27B2F"/>
    <w:multiLevelType w:val="hybridMultilevel"/>
    <w:tmpl w:val="A12C9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6E07"/>
    <w:multiLevelType w:val="hybridMultilevel"/>
    <w:tmpl w:val="4CFE2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A71B6"/>
    <w:multiLevelType w:val="hybridMultilevel"/>
    <w:tmpl w:val="688A1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2425C3"/>
    <w:multiLevelType w:val="hybridMultilevel"/>
    <w:tmpl w:val="B3A09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55786"/>
    <w:multiLevelType w:val="hybridMultilevel"/>
    <w:tmpl w:val="C3FC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D0306"/>
    <w:multiLevelType w:val="hybridMultilevel"/>
    <w:tmpl w:val="7674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C0E33"/>
    <w:multiLevelType w:val="hybridMultilevel"/>
    <w:tmpl w:val="152C8BA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03EB7"/>
    <w:multiLevelType w:val="hybridMultilevel"/>
    <w:tmpl w:val="7366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90B95"/>
    <w:multiLevelType w:val="hybridMultilevel"/>
    <w:tmpl w:val="0946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F6B90"/>
    <w:multiLevelType w:val="hybridMultilevel"/>
    <w:tmpl w:val="005E5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7250A"/>
    <w:multiLevelType w:val="hybridMultilevel"/>
    <w:tmpl w:val="6732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139C0"/>
    <w:multiLevelType w:val="hybridMultilevel"/>
    <w:tmpl w:val="7A84B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3A78A2"/>
    <w:multiLevelType w:val="hybridMultilevel"/>
    <w:tmpl w:val="87E0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C0FFB"/>
    <w:multiLevelType w:val="hybridMultilevel"/>
    <w:tmpl w:val="9A52C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0201D"/>
    <w:multiLevelType w:val="hybridMultilevel"/>
    <w:tmpl w:val="2100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955DF"/>
    <w:multiLevelType w:val="hybridMultilevel"/>
    <w:tmpl w:val="DA78D1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27502D"/>
    <w:multiLevelType w:val="hybridMultilevel"/>
    <w:tmpl w:val="4BFA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00D08"/>
    <w:multiLevelType w:val="hybridMultilevel"/>
    <w:tmpl w:val="37EE3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54502"/>
    <w:multiLevelType w:val="hybridMultilevel"/>
    <w:tmpl w:val="3520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25D9B"/>
    <w:multiLevelType w:val="hybridMultilevel"/>
    <w:tmpl w:val="B4CC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245F8"/>
    <w:multiLevelType w:val="hybridMultilevel"/>
    <w:tmpl w:val="41BE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22C03"/>
    <w:multiLevelType w:val="hybridMultilevel"/>
    <w:tmpl w:val="65D66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E6527"/>
    <w:multiLevelType w:val="hybridMultilevel"/>
    <w:tmpl w:val="A2FC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038C0"/>
    <w:multiLevelType w:val="hybridMultilevel"/>
    <w:tmpl w:val="E09A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00996"/>
    <w:multiLevelType w:val="hybridMultilevel"/>
    <w:tmpl w:val="E304A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B42A0F"/>
    <w:multiLevelType w:val="hybridMultilevel"/>
    <w:tmpl w:val="8E28F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9045C1"/>
    <w:multiLevelType w:val="hybridMultilevel"/>
    <w:tmpl w:val="A4F0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73D01"/>
    <w:multiLevelType w:val="hybridMultilevel"/>
    <w:tmpl w:val="2364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AE35C4"/>
    <w:multiLevelType w:val="hybridMultilevel"/>
    <w:tmpl w:val="CFDA5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3203D5"/>
    <w:multiLevelType w:val="hybridMultilevel"/>
    <w:tmpl w:val="7F9E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6A33CE"/>
    <w:multiLevelType w:val="hybridMultilevel"/>
    <w:tmpl w:val="5246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95295A"/>
    <w:multiLevelType w:val="hybridMultilevel"/>
    <w:tmpl w:val="32B25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D376B"/>
    <w:multiLevelType w:val="hybridMultilevel"/>
    <w:tmpl w:val="D3760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A6258E"/>
    <w:multiLevelType w:val="hybridMultilevel"/>
    <w:tmpl w:val="D8B09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CD17F7"/>
    <w:multiLevelType w:val="hybridMultilevel"/>
    <w:tmpl w:val="D8365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7154D"/>
    <w:multiLevelType w:val="hybridMultilevel"/>
    <w:tmpl w:val="32507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AA53F9"/>
    <w:multiLevelType w:val="hybridMultilevel"/>
    <w:tmpl w:val="334A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9750DF"/>
    <w:multiLevelType w:val="hybridMultilevel"/>
    <w:tmpl w:val="16564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DB094A"/>
    <w:multiLevelType w:val="hybridMultilevel"/>
    <w:tmpl w:val="57A27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890441E"/>
    <w:multiLevelType w:val="hybridMultilevel"/>
    <w:tmpl w:val="E390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BA0C45"/>
    <w:multiLevelType w:val="hybridMultilevel"/>
    <w:tmpl w:val="AB8A7FA0"/>
    <w:lvl w:ilvl="0" w:tplc="2E90C2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0747E6A"/>
    <w:multiLevelType w:val="hybridMultilevel"/>
    <w:tmpl w:val="974E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D50054"/>
    <w:multiLevelType w:val="hybridMultilevel"/>
    <w:tmpl w:val="7C24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5A53BF"/>
    <w:multiLevelType w:val="hybridMultilevel"/>
    <w:tmpl w:val="431844CE"/>
    <w:lvl w:ilvl="0" w:tplc="EEC0C514">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7643F07"/>
    <w:multiLevelType w:val="hybridMultilevel"/>
    <w:tmpl w:val="64CEB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952B3B"/>
    <w:multiLevelType w:val="hybridMultilevel"/>
    <w:tmpl w:val="9B84A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695FC8"/>
    <w:multiLevelType w:val="hybridMultilevel"/>
    <w:tmpl w:val="7C66B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F5310A"/>
    <w:multiLevelType w:val="hybridMultilevel"/>
    <w:tmpl w:val="F6AEF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7576A6"/>
    <w:multiLevelType w:val="hybridMultilevel"/>
    <w:tmpl w:val="2AD48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AF634E"/>
    <w:multiLevelType w:val="hybridMultilevel"/>
    <w:tmpl w:val="CB889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E60172"/>
    <w:multiLevelType w:val="hybridMultilevel"/>
    <w:tmpl w:val="C9A07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2329CC"/>
    <w:multiLevelType w:val="hybridMultilevel"/>
    <w:tmpl w:val="5DD0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8E33C0"/>
    <w:multiLevelType w:val="hybridMultilevel"/>
    <w:tmpl w:val="399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4067C6"/>
    <w:multiLevelType w:val="hybridMultilevel"/>
    <w:tmpl w:val="E164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7C717E"/>
    <w:multiLevelType w:val="hybridMultilevel"/>
    <w:tmpl w:val="837CD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417940">
    <w:abstractNumId w:val="50"/>
  </w:num>
  <w:num w:numId="2" w16cid:durableId="1789927885">
    <w:abstractNumId w:val="42"/>
  </w:num>
  <w:num w:numId="3" w16cid:durableId="192111061">
    <w:abstractNumId w:val="53"/>
  </w:num>
  <w:num w:numId="4" w16cid:durableId="693506321">
    <w:abstractNumId w:val="48"/>
  </w:num>
  <w:num w:numId="5" w16cid:durableId="1793548992">
    <w:abstractNumId w:val="24"/>
  </w:num>
  <w:num w:numId="6" w16cid:durableId="1199587993">
    <w:abstractNumId w:val="19"/>
  </w:num>
  <w:num w:numId="7" w16cid:durableId="1820683911">
    <w:abstractNumId w:val="1"/>
  </w:num>
  <w:num w:numId="8" w16cid:durableId="339430047">
    <w:abstractNumId w:val="55"/>
  </w:num>
  <w:num w:numId="9" w16cid:durableId="1805612034">
    <w:abstractNumId w:val="33"/>
  </w:num>
  <w:num w:numId="10" w16cid:durableId="1602907769">
    <w:abstractNumId w:val="51"/>
  </w:num>
  <w:num w:numId="11" w16cid:durableId="1333223425">
    <w:abstractNumId w:val="34"/>
  </w:num>
  <w:num w:numId="12" w16cid:durableId="121272273">
    <w:abstractNumId w:val="38"/>
  </w:num>
  <w:num w:numId="13" w16cid:durableId="398554705">
    <w:abstractNumId w:val="40"/>
  </w:num>
  <w:num w:numId="14" w16cid:durableId="1571111100">
    <w:abstractNumId w:val="15"/>
  </w:num>
  <w:num w:numId="15" w16cid:durableId="803738885">
    <w:abstractNumId w:val="4"/>
  </w:num>
  <w:num w:numId="16" w16cid:durableId="1330669569">
    <w:abstractNumId w:val="14"/>
  </w:num>
  <w:num w:numId="17" w16cid:durableId="547959792">
    <w:abstractNumId w:val="30"/>
  </w:num>
  <w:num w:numId="18" w16cid:durableId="263998474">
    <w:abstractNumId w:val="36"/>
  </w:num>
  <w:num w:numId="19" w16cid:durableId="1010251892">
    <w:abstractNumId w:val="2"/>
  </w:num>
  <w:num w:numId="20" w16cid:durableId="1379746442">
    <w:abstractNumId w:val="52"/>
  </w:num>
  <w:num w:numId="21" w16cid:durableId="321082993">
    <w:abstractNumId w:val="46"/>
  </w:num>
  <w:num w:numId="22" w16cid:durableId="1466316301">
    <w:abstractNumId w:val="32"/>
  </w:num>
  <w:num w:numId="23" w16cid:durableId="748842978">
    <w:abstractNumId w:val="3"/>
  </w:num>
  <w:num w:numId="24" w16cid:durableId="1709180608">
    <w:abstractNumId w:val="16"/>
  </w:num>
  <w:num w:numId="25" w16cid:durableId="1187675430">
    <w:abstractNumId w:val="45"/>
  </w:num>
  <w:num w:numId="26" w16cid:durableId="669255494">
    <w:abstractNumId w:val="10"/>
  </w:num>
  <w:num w:numId="27" w16cid:durableId="1349868734">
    <w:abstractNumId w:val="22"/>
  </w:num>
  <w:num w:numId="28" w16cid:durableId="1044259203">
    <w:abstractNumId w:val="35"/>
  </w:num>
  <w:num w:numId="29" w16cid:durableId="736249250">
    <w:abstractNumId w:val="6"/>
  </w:num>
  <w:num w:numId="30" w16cid:durableId="1968387353">
    <w:abstractNumId w:val="25"/>
  </w:num>
  <w:num w:numId="31" w16cid:durableId="1970629991">
    <w:abstractNumId w:val="31"/>
  </w:num>
  <w:num w:numId="32" w16cid:durableId="1517384164">
    <w:abstractNumId w:val="54"/>
  </w:num>
  <w:num w:numId="33" w16cid:durableId="6830587">
    <w:abstractNumId w:val="8"/>
  </w:num>
  <w:num w:numId="34" w16cid:durableId="1649743336">
    <w:abstractNumId w:val="5"/>
  </w:num>
  <w:num w:numId="35" w16cid:durableId="763916050">
    <w:abstractNumId w:val="27"/>
  </w:num>
  <w:num w:numId="36" w16cid:durableId="1860045231">
    <w:abstractNumId w:val="9"/>
  </w:num>
  <w:num w:numId="37" w16cid:durableId="1130396085">
    <w:abstractNumId w:val="47"/>
  </w:num>
  <w:num w:numId="38" w16cid:durableId="1789811118">
    <w:abstractNumId w:val="18"/>
  </w:num>
  <w:num w:numId="39" w16cid:durableId="1771268842">
    <w:abstractNumId w:val="49"/>
  </w:num>
  <w:num w:numId="40" w16cid:durableId="1588879615">
    <w:abstractNumId w:val="43"/>
  </w:num>
  <w:num w:numId="41" w16cid:durableId="1041629194">
    <w:abstractNumId w:val="21"/>
  </w:num>
  <w:num w:numId="42" w16cid:durableId="1174032771">
    <w:abstractNumId w:val="28"/>
  </w:num>
  <w:num w:numId="43" w16cid:durableId="1472946480">
    <w:abstractNumId w:val="29"/>
  </w:num>
  <w:num w:numId="44" w16cid:durableId="715083425">
    <w:abstractNumId w:val="13"/>
  </w:num>
  <w:num w:numId="45" w16cid:durableId="1117872072">
    <w:abstractNumId w:val="26"/>
  </w:num>
  <w:num w:numId="46" w16cid:durableId="867336180">
    <w:abstractNumId w:val="7"/>
  </w:num>
  <w:num w:numId="47" w16cid:durableId="1445031971">
    <w:abstractNumId w:val="20"/>
  </w:num>
  <w:num w:numId="48" w16cid:durableId="1993294866">
    <w:abstractNumId w:val="39"/>
  </w:num>
  <w:num w:numId="49" w16cid:durableId="427851171">
    <w:abstractNumId w:val="12"/>
  </w:num>
  <w:num w:numId="50" w16cid:durableId="1361083171">
    <w:abstractNumId w:val="17"/>
  </w:num>
  <w:num w:numId="51" w16cid:durableId="1007095056">
    <w:abstractNumId w:val="37"/>
  </w:num>
  <w:num w:numId="52" w16cid:durableId="652412695">
    <w:abstractNumId w:val="23"/>
  </w:num>
  <w:num w:numId="53" w16cid:durableId="1207719949">
    <w:abstractNumId w:val="11"/>
  </w:num>
  <w:num w:numId="54" w16cid:durableId="1072775777">
    <w:abstractNumId w:val="0"/>
  </w:num>
  <w:num w:numId="55" w16cid:durableId="1555240234">
    <w:abstractNumId w:val="41"/>
  </w:num>
  <w:num w:numId="56" w16cid:durableId="1007364661">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41"/>
    <w:rsid w:val="0000250F"/>
    <w:rsid w:val="00004C13"/>
    <w:rsid w:val="000063EE"/>
    <w:rsid w:val="00011BF6"/>
    <w:rsid w:val="00012DDA"/>
    <w:rsid w:val="000148AD"/>
    <w:rsid w:val="00014924"/>
    <w:rsid w:val="00020ABC"/>
    <w:rsid w:val="0002472B"/>
    <w:rsid w:val="00036514"/>
    <w:rsid w:val="00037458"/>
    <w:rsid w:val="00037CCD"/>
    <w:rsid w:val="00040F3B"/>
    <w:rsid w:val="0004748D"/>
    <w:rsid w:val="00054A6F"/>
    <w:rsid w:val="00056B50"/>
    <w:rsid w:val="00062661"/>
    <w:rsid w:val="0006359D"/>
    <w:rsid w:val="00066776"/>
    <w:rsid w:val="00074424"/>
    <w:rsid w:val="0007540F"/>
    <w:rsid w:val="00080555"/>
    <w:rsid w:val="00087800"/>
    <w:rsid w:val="00094176"/>
    <w:rsid w:val="00094E92"/>
    <w:rsid w:val="00096E0A"/>
    <w:rsid w:val="00097283"/>
    <w:rsid w:val="000A0A35"/>
    <w:rsid w:val="000A1EA8"/>
    <w:rsid w:val="000A2837"/>
    <w:rsid w:val="000A3827"/>
    <w:rsid w:val="000B49A2"/>
    <w:rsid w:val="000C19FF"/>
    <w:rsid w:val="000C458E"/>
    <w:rsid w:val="000C5581"/>
    <w:rsid w:val="000C6D66"/>
    <w:rsid w:val="000D17D3"/>
    <w:rsid w:val="000D1E67"/>
    <w:rsid w:val="000D3106"/>
    <w:rsid w:val="000D335F"/>
    <w:rsid w:val="000D6E07"/>
    <w:rsid w:val="000E0B90"/>
    <w:rsid w:val="000E71EB"/>
    <w:rsid w:val="000F0C4C"/>
    <w:rsid w:val="000F1C2D"/>
    <w:rsid w:val="000F4164"/>
    <w:rsid w:val="000F42D4"/>
    <w:rsid w:val="00102780"/>
    <w:rsid w:val="00104547"/>
    <w:rsid w:val="00110CBF"/>
    <w:rsid w:val="00117EE9"/>
    <w:rsid w:val="001201FA"/>
    <w:rsid w:val="001216DB"/>
    <w:rsid w:val="001225EF"/>
    <w:rsid w:val="00122F51"/>
    <w:rsid w:val="00124CA6"/>
    <w:rsid w:val="0012606F"/>
    <w:rsid w:val="0014420E"/>
    <w:rsid w:val="00146575"/>
    <w:rsid w:val="00146E8C"/>
    <w:rsid w:val="00154145"/>
    <w:rsid w:val="00157414"/>
    <w:rsid w:val="00160707"/>
    <w:rsid w:val="00163025"/>
    <w:rsid w:val="0016594D"/>
    <w:rsid w:val="00166578"/>
    <w:rsid w:val="001667ED"/>
    <w:rsid w:val="00172B1F"/>
    <w:rsid w:val="00174E46"/>
    <w:rsid w:val="001751A2"/>
    <w:rsid w:val="00176562"/>
    <w:rsid w:val="001863BC"/>
    <w:rsid w:val="001929D9"/>
    <w:rsid w:val="00194C47"/>
    <w:rsid w:val="001953B4"/>
    <w:rsid w:val="001966B9"/>
    <w:rsid w:val="001A168C"/>
    <w:rsid w:val="001A4ED5"/>
    <w:rsid w:val="001A659A"/>
    <w:rsid w:val="001B458C"/>
    <w:rsid w:val="001B6183"/>
    <w:rsid w:val="001B6643"/>
    <w:rsid w:val="001B7DC7"/>
    <w:rsid w:val="001C165C"/>
    <w:rsid w:val="001C3FDE"/>
    <w:rsid w:val="001C590D"/>
    <w:rsid w:val="001C6090"/>
    <w:rsid w:val="001D2715"/>
    <w:rsid w:val="001E2924"/>
    <w:rsid w:val="001E32B7"/>
    <w:rsid w:val="001E34AC"/>
    <w:rsid w:val="001E438C"/>
    <w:rsid w:val="001E7FFE"/>
    <w:rsid w:val="001F0E40"/>
    <w:rsid w:val="001F1C01"/>
    <w:rsid w:val="001F727B"/>
    <w:rsid w:val="001F7F03"/>
    <w:rsid w:val="0020496A"/>
    <w:rsid w:val="00215BBC"/>
    <w:rsid w:val="00222F07"/>
    <w:rsid w:val="00226716"/>
    <w:rsid w:val="00227DA3"/>
    <w:rsid w:val="00235B6C"/>
    <w:rsid w:val="002377A5"/>
    <w:rsid w:val="0024487A"/>
    <w:rsid w:val="00247A14"/>
    <w:rsid w:val="00255CE4"/>
    <w:rsid w:val="00262F71"/>
    <w:rsid w:val="002630EF"/>
    <w:rsid w:val="002673FA"/>
    <w:rsid w:val="00274233"/>
    <w:rsid w:val="00283860"/>
    <w:rsid w:val="00292B56"/>
    <w:rsid w:val="002A34A1"/>
    <w:rsid w:val="002A6DE2"/>
    <w:rsid w:val="002B05C2"/>
    <w:rsid w:val="002B263A"/>
    <w:rsid w:val="002B29E2"/>
    <w:rsid w:val="002B391F"/>
    <w:rsid w:val="002C44FF"/>
    <w:rsid w:val="002C7A37"/>
    <w:rsid w:val="002D2ED0"/>
    <w:rsid w:val="002D41DE"/>
    <w:rsid w:val="002D6A1E"/>
    <w:rsid w:val="002D6FC8"/>
    <w:rsid w:val="002E3402"/>
    <w:rsid w:val="002E40DC"/>
    <w:rsid w:val="002E5507"/>
    <w:rsid w:val="002E5CFD"/>
    <w:rsid w:val="002F0E19"/>
    <w:rsid w:val="002F29E1"/>
    <w:rsid w:val="002F6A7A"/>
    <w:rsid w:val="0030081A"/>
    <w:rsid w:val="00305D40"/>
    <w:rsid w:val="00305D91"/>
    <w:rsid w:val="00307919"/>
    <w:rsid w:val="00310F5A"/>
    <w:rsid w:val="003117C8"/>
    <w:rsid w:val="003228B7"/>
    <w:rsid w:val="00325C14"/>
    <w:rsid w:val="00327769"/>
    <w:rsid w:val="00337F2A"/>
    <w:rsid w:val="00340FC4"/>
    <w:rsid w:val="003414FD"/>
    <w:rsid w:val="00343324"/>
    <w:rsid w:val="00351AAF"/>
    <w:rsid w:val="00357143"/>
    <w:rsid w:val="0036092F"/>
    <w:rsid w:val="003627D8"/>
    <w:rsid w:val="00362A49"/>
    <w:rsid w:val="003649A2"/>
    <w:rsid w:val="00364BF0"/>
    <w:rsid w:val="00372597"/>
    <w:rsid w:val="00373787"/>
    <w:rsid w:val="00377F2D"/>
    <w:rsid w:val="00390EF9"/>
    <w:rsid w:val="00391211"/>
    <w:rsid w:val="0039260B"/>
    <w:rsid w:val="00392B1E"/>
    <w:rsid w:val="003956BB"/>
    <w:rsid w:val="0039793C"/>
    <w:rsid w:val="003A1C52"/>
    <w:rsid w:val="003A7184"/>
    <w:rsid w:val="003A7463"/>
    <w:rsid w:val="003A7E00"/>
    <w:rsid w:val="003A7FDD"/>
    <w:rsid w:val="003B076B"/>
    <w:rsid w:val="003B55D5"/>
    <w:rsid w:val="003C06BB"/>
    <w:rsid w:val="003C0E32"/>
    <w:rsid w:val="003C249B"/>
    <w:rsid w:val="003C774A"/>
    <w:rsid w:val="003D1982"/>
    <w:rsid w:val="003D6D4A"/>
    <w:rsid w:val="003D7DCD"/>
    <w:rsid w:val="003E5589"/>
    <w:rsid w:val="003E6997"/>
    <w:rsid w:val="003F6136"/>
    <w:rsid w:val="003F6DFA"/>
    <w:rsid w:val="0040146D"/>
    <w:rsid w:val="00404143"/>
    <w:rsid w:val="00405F09"/>
    <w:rsid w:val="004060D5"/>
    <w:rsid w:val="00407C16"/>
    <w:rsid w:val="00410029"/>
    <w:rsid w:val="00413828"/>
    <w:rsid w:val="00422DF4"/>
    <w:rsid w:val="004242D3"/>
    <w:rsid w:val="00437AA9"/>
    <w:rsid w:val="0044061B"/>
    <w:rsid w:val="00445077"/>
    <w:rsid w:val="00445A56"/>
    <w:rsid w:val="00452643"/>
    <w:rsid w:val="004621CA"/>
    <w:rsid w:val="00475BC9"/>
    <w:rsid w:val="00477230"/>
    <w:rsid w:val="004773A1"/>
    <w:rsid w:val="00480023"/>
    <w:rsid w:val="004820A7"/>
    <w:rsid w:val="004823D3"/>
    <w:rsid w:val="00482B33"/>
    <w:rsid w:val="004834FC"/>
    <w:rsid w:val="00486AA9"/>
    <w:rsid w:val="00487B16"/>
    <w:rsid w:val="00490E9D"/>
    <w:rsid w:val="0049559F"/>
    <w:rsid w:val="0049600E"/>
    <w:rsid w:val="0049688A"/>
    <w:rsid w:val="004968EE"/>
    <w:rsid w:val="004A6B8A"/>
    <w:rsid w:val="004B0A58"/>
    <w:rsid w:val="004C21A3"/>
    <w:rsid w:val="004C3BF6"/>
    <w:rsid w:val="004C6D18"/>
    <w:rsid w:val="004C74C9"/>
    <w:rsid w:val="004D00C0"/>
    <w:rsid w:val="004D1E4A"/>
    <w:rsid w:val="004D306B"/>
    <w:rsid w:val="004D4108"/>
    <w:rsid w:val="004D535D"/>
    <w:rsid w:val="004D63C6"/>
    <w:rsid w:val="004E423E"/>
    <w:rsid w:val="004E61DE"/>
    <w:rsid w:val="004E6A19"/>
    <w:rsid w:val="004F0905"/>
    <w:rsid w:val="004F3E59"/>
    <w:rsid w:val="00500692"/>
    <w:rsid w:val="0050081B"/>
    <w:rsid w:val="005045B2"/>
    <w:rsid w:val="005142E5"/>
    <w:rsid w:val="00521C78"/>
    <w:rsid w:val="005220B4"/>
    <w:rsid w:val="005258FA"/>
    <w:rsid w:val="00525EBF"/>
    <w:rsid w:val="00527612"/>
    <w:rsid w:val="00531273"/>
    <w:rsid w:val="00531FD7"/>
    <w:rsid w:val="0053315C"/>
    <w:rsid w:val="0053422A"/>
    <w:rsid w:val="00534AE6"/>
    <w:rsid w:val="005352BC"/>
    <w:rsid w:val="00543740"/>
    <w:rsid w:val="00555F9D"/>
    <w:rsid w:val="00557069"/>
    <w:rsid w:val="0056411D"/>
    <w:rsid w:val="00564CF5"/>
    <w:rsid w:val="005668F2"/>
    <w:rsid w:val="00570D11"/>
    <w:rsid w:val="0057304A"/>
    <w:rsid w:val="00585E83"/>
    <w:rsid w:val="005860A7"/>
    <w:rsid w:val="005A1A55"/>
    <w:rsid w:val="005A33B3"/>
    <w:rsid w:val="005A4914"/>
    <w:rsid w:val="005A7E32"/>
    <w:rsid w:val="005B240B"/>
    <w:rsid w:val="005B25DC"/>
    <w:rsid w:val="005B2912"/>
    <w:rsid w:val="005B2A0D"/>
    <w:rsid w:val="005B462B"/>
    <w:rsid w:val="005C0153"/>
    <w:rsid w:val="005C1C1E"/>
    <w:rsid w:val="005D5659"/>
    <w:rsid w:val="005D56D3"/>
    <w:rsid w:val="005E1D41"/>
    <w:rsid w:val="005E5F2F"/>
    <w:rsid w:val="005F09F2"/>
    <w:rsid w:val="005F15CB"/>
    <w:rsid w:val="005F67E8"/>
    <w:rsid w:val="00604C3D"/>
    <w:rsid w:val="0060536C"/>
    <w:rsid w:val="006056A9"/>
    <w:rsid w:val="00607FDE"/>
    <w:rsid w:val="0061060A"/>
    <w:rsid w:val="00615A36"/>
    <w:rsid w:val="00617E23"/>
    <w:rsid w:val="00627E72"/>
    <w:rsid w:val="006304CF"/>
    <w:rsid w:val="00632C38"/>
    <w:rsid w:val="00632F64"/>
    <w:rsid w:val="006330E6"/>
    <w:rsid w:val="00636AD4"/>
    <w:rsid w:val="00640E75"/>
    <w:rsid w:val="00642774"/>
    <w:rsid w:val="00653BFF"/>
    <w:rsid w:val="00664BA6"/>
    <w:rsid w:val="0066624C"/>
    <w:rsid w:val="00667EC7"/>
    <w:rsid w:val="00675084"/>
    <w:rsid w:val="00676266"/>
    <w:rsid w:val="00677D0F"/>
    <w:rsid w:val="00680D88"/>
    <w:rsid w:val="006845E9"/>
    <w:rsid w:val="00684CC2"/>
    <w:rsid w:val="00687D4D"/>
    <w:rsid w:val="00687F24"/>
    <w:rsid w:val="006913BC"/>
    <w:rsid w:val="00691409"/>
    <w:rsid w:val="006938B6"/>
    <w:rsid w:val="00696400"/>
    <w:rsid w:val="00696865"/>
    <w:rsid w:val="006A02A8"/>
    <w:rsid w:val="006A20DB"/>
    <w:rsid w:val="006A2EB2"/>
    <w:rsid w:val="006A37FB"/>
    <w:rsid w:val="006A72B2"/>
    <w:rsid w:val="006B0F0F"/>
    <w:rsid w:val="006B15E7"/>
    <w:rsid w:val="006B1629"/>
    <w:rsid w:val="006B4644"/>
    <w:rsid w:val="006B48CE"/>
    <w:rsid w:val="006C0C21"/>
    <w:rsid w:val="006C11F2"/>
    <w:rsid w:val="006C75AA"/>
    <w:rsid w:val="006D10E7"/>
    <w:rsid w:val="006D4671"/>
    <w:rsid w:val="006D471B"/>
    <w:rsid w:val="006D5A31"/>
    <w:rsid w:val="006D7189"/>
    <w:rsid w:val="006D7E48"/>
    <w:rsid w:val="006E1149"/>
    <w:rsid w:val="006E3040"/>
    <w:rsid w:val="006F1302"/>
    <w:rsid w:val="006F2107"/>
    <w:rsid w:val="006F36E8"/>
    <w:rsid w:val="006F4186"/>
    <w:rsid w:val="006F4C0E"/>
    <w:rsid w:val="006F7092"/>
    <w:rsid w:val="00712FD6"/>
    <w:rsid w:val="00713E3A"/>
    <w:rsid w:val="00714B0E"/>
    <w:rsid w:val="0071650B"/>
    <w:rsid w:val="007227F9"/>
    <w:rsid w:val="00737BD3"/>
    <w:rsid w:val="00743977"/>
    <w:rsid w:val="0074587B"/>
    <w:rsid w:val="00746ADB"/>
    <w:rsid w:val="00747B95"/>
    <w:rsid w:val="0075216D"/>
    <w:rsid w:val="00763FA0"/>
    <w:rsid w:val="0076433E"/>
    <w:rsid w:val="00772E7E"/>
    <w:rsid w:val="00774303"/>
    <w:rsid w:val="007755E6"/>
    <w:rsid w:val="00777D25"/>
    <w:rsid w:val="007824F7"/>
    <w:rsid w:val="00785F2D"/>
    <w:rsid w:val="0079011F"/>
    <w:rsid w:val="00790C19"/>
    <w:rsid w:val="00791AEC"/>
    <w:rsid w:val="00791BBC"/>
    <w:rsid w:val="0079492D"/>
    <w:rsid w:val="007A14AC"/>
    <w:rsid w:val="007A3E25"/>
    <w:rsid w:val="007A5749"/>
    <w:rsid w:val="007A5CF9"/>
    <w:rsid w:val="007B0331"/>
    <w:rsid w:val="007C57F7"/>
    <w:rsid w:val="007C7867"/>
    <w:rsid w:val="007D7E28"/>
    <w:rsid w:val="007E1959"/>
    <w:rsid w:val="007E24B3"/>
    <w:rsid w:val="007E74BC"/>
    <w:rsid w:val="007E74F9"/>
    <w:rsid w:val="007E7C84"/>
    <w:rsid w:val="007F0AF5"/>
    <w:rsid w:val="007F1A6B"/>
    <w:rsid w:val="007F21C4"/>
    <w:rsid w:val="007F249F"/>
    <w:rsid w:val="007F2CEA"/>
    <w:rsid w:val="007F5B2D"/>
    <w:rsid w:val="00800EC1"/>
    <w:rsid w:val="008064A9"/>
    <w:rsid w:val="00813AEC"/>
    <w:rsid w:val="008159D3"/>
    <w:rsid w:val="008223A5"/>
    <w:rsid w:val="00822556"/>
    <w:rsid w:val="008307F9"/>
    <w:rsid w:val="00835D1F"/>
    <w:rsid w:val="00840CE6"/>
    <w:rsid w:val="00850A4F"/>
    <w:rsid w:val="00853A24"/>
    <w:rsid w:val="00856F75"/>
    <w:rsid w:val="00860F00"/>
    <w:rsid w:val="00864583"/>
    <w:rsid w:val="00872350"/>
    <w:rsid w:val="00872B74"/>
    <w:rsid w:val="00881EA0"/>
    <w:rsid w:val="00883A9D"/>
    <w:rsid w:val="008848E3"/>
    <w:rsid w:val="00885D9C"/>
    <w:rsid w:val="0089199D"/>
    <w:rsid w:val="008920FA"/>
    <w:rsid w:val="008921A4"/>
    <w:rsid w:val="008945F7"/>
    <w:rsid w:val="008A32A1"/>
    <w:rsid w:val="008A5536"/>
    <w:rsid w:val="008B38CF"/>
    <w:rsid w:val="008B3E9B"/>
    <w:rsid w:val="008B45A8"/>
    <w:rsid w:val="008B4F97"/>
    <w:rsid w:val="008B7676"/>
    <w:rsid w:val="008C3C73"/>
    <w:rsid w:val="008C5DB4"/>
    <w:rsid w:val="008C7234"/>
    <w:rsid w:val="008D13B6"/>
    <w:rsid w:val="008D14BD"/>
    <w:rsid w:val="008D3990"/>
    <w:rsid w:val="008D53A9"/>
    <w:rsid w:val="008D7457"/>
    <w:rsid w:val="008D7C57"/>
    <w:rsid w:val="008E53E4"/>
    <w:rsid w:val="008E776A"/>
    <w:rsid w:val="008E7B3E"/>
    <w:rsid w:val="008F1A43"/>
    <w:rsid w:val="008F41E8"/>
    <w:rsid w:val="008F6448"/>
    <w:rsid w:val="008F7E1A"/>
    <w:rsid w:val="0090002F"/>
    <w:rsid w:val="00902F27"/>
    <w:rsid w:val="00903B9E"/>
    <w:rsid w:val="009065EA"/>
    <w:rsid w:val="0090794C"/>
    <w:rsid w:val="00911E2F"/>
    <w:rsid w:val="00912DDC"/>
    <w:rsid w:val="00914777"/>
    <w:rsid w:val="00917A8B"/>
    <w:rsid w:val="00917C60"/>
    <w:rsid w:val="00923CF6"/>
    <w:rsid w:val="00924291"/>
    <w:rsid w:val="00925203"/>
    <w:rsid w:val="00926A9B"/>
    <w:rsid w:val="00926E34"/>
    <w:rsid w:val="00927D9E"/>
    <w:rsid w:val="00930532"/>
    <w:rsid w:val="0093241A"/>
    <w:rsid w:val="0093656B"/>
    <w:rsid w:val="00936766"/>
    <w:rsid w:val="009376A2"/>
    <w:rsid w:val="009449F5"/>
    <w:rsid w:val="00946BB9"/>
    <w:rsid w:val="0095383C"/>
    <w:rsid w:val="00960385"/>
    <w:rsid w:val="00961DC7"/>
    <w:rsid w:val="00962E24"/>
    <w:rsid w:val="00964408"/>
    <w:rsid w:val="009742BB"/>
    <w:rsid w:val="00976F82"/>
    <w:rsid w:val="00981C64"/>
    <w:rsid w:val="009840C3"/>
    <w:rsid w:val="009912C2"/>
    <w:rsid w:val="009917FF"/>
    <w:rsid w:val="0099411F"/>
    <w:rsid w:val="009A3D11"/>
    <w:rsid w:val="009A3F77"/>
    <w:rsid w:val="009A5053"/>
    <w:rsid w:val="009A5EEE"/>
    <w:rsid w:val="009A6BD4"/>
    <w:rsid w:val="009B20B8"/>
    <w:rsid w:val="009B316C"/>
    <w:rsid w:val="009B505A"/>
    <w:rsid w:val="009C2637"/>
    <w:rsid w:val="009C320E"/>
    <w:rsid w:val="009C39C4"/>
    <w:rsid w:val="009D1A13"/>
    <w:rsid w:val="009D3D1C"/>
    <w:rsid w:val="009D73E5"/>
    <w:rsid w:val="009E2AD3"/>
    <w:rsid w:val="009E2E3F"/>
    <w:rsid w:val="009E62E1"/>
    <w:rsid w:val="009E65A7"/>
    <w:rsid w:val="009F085E"/>
    <w:rsid w:val="009F458B"/>
    <w:rsid w:val="00A01399"/>
    <w:rsid w:val="00A01C02"/>
    <w:rsid w:val="00A02CC3"/>
    <w:rsid w:val="00A03E87"/>
    <w:rsid w:val="00A079F0"/>
    <w:rsid w:val="00A11A75"/>
    <w:rsid w:val="00A13052"/>
    <w:rsid w:val="00A14B29"/>
    <w:rsid w:val="00A16DBB"/>
    <w:rsid w:val="00A17AE2"/>
    <w:rsid w:val="00A24F66"/>
    <w:rsid w:val="00A254A7"/>
    <w:rsid w:val="00A25B85"/>
    <w:rsid w:val="00A3090E"/>
    <w:rsid w:val="00A3769A"/>
    <w:rsid w:val="00A415E7"/>
    <w:rsid w:val="00A42159"/>
    <w:rsid w:val="00A425A4"/>
    <w:rsid w:val="00A44300"/>
    <w:rsid w:val="00A563A4"/>
    <w:rsid w:val="00A60054"/>
    <w:rsid w:val="00A63364"/>
    <w:rsid w:val="00A63985"/>
    <w:rsid w:val="00A64074"/>
    <w:rsid w:val="00A64416"/>
    <w:rsid w:val="00A65044"/>
    <w:rsid w:val="00A653F0"/>
    <w:rsid w:val="00A7355C"/>
    <w:rsid w:val="00A74E90"/>
    <w:rsid w:val="00A77E06"/>
    <w:rsid w:val="00A80279"/>
    <w:rsid w:val="00A8125B"/>
    <w:rsid w:val="00A912B2"/>
    <w:rsid w:val="00A9580C"/>
    <w:rsid w:val="00A95832"/>
    <w:rsid w:val="00A96717"/>
    <w:rsid w:val="00AA08FB"/>
    <w:rsid w:val="00AA12C4"/>
    <w:rsid w:val="00AA37DC"/>
    <w:rsid w:val="00AA3845"/>
    <w:rsid w:val="00AB08DD"/>
    <w:rsid w:val="00AB3076"/>
    <w:rsid w:val="00AB33C9"/>
    <w:rsid w:val="00AC1F91"/>
    <w:rsid w:val="00AD3B0F"/>
    <w:rsid w:val="00AD4C5C"/>
    <w:rsid w:val="00AE4547"/>
    <w:rsid w:val="00AE517A"/>
    <w:rsid w:val="00AF3ECF"/>
    <w:rsid w:val="00AF4456"/>
    <w:rsid w:val="00B04C00"/>
    <w:rsid w:val="00B06123"/>
    <w:rsid w:val="00B104C8"/>
    <w:rsid w:val="00B139F5"/>
    <w:rsid w:val="00B179CE"/>
    <w:rsid w:val="00B24B86"/>
    <w:rsid w:val="00B2564D"/>
    <w:rsid w:val="00B431B8"/>
    <w:rsid w:val="00B4774B"/>
    <w:rsid w:val="00B5364D"/>
    <w:rsid w:val="00B60EA2"/>
    <w:rsid w:val="00B7006A"/>
    <w:rsid w:val="00B7362B"/>
    <w:rsid w:val="00B82372"/>
    <w:rsid w:val="00B90CF7"/>
    <w:rsid w:val="00B91610"/>
    <w:rsid w:val="00B93552"/>
    <w:rsid w:val="00B9399A"/>
    <w:rsid w:val="00BA2AF4"/>
    <w:rsid w:val="00BA2CB4"/>
    <w:rsid w:val="00BA4F6C"/>
    <w:rsid w:val="00BA715A"/>
    <w:rsid w:val="00BB140C"/>
    <w:rsid w:val="00BB3705"/>
    <w:rsid w:val="00BB4387"/>
    <w:rsid w:val="00BB4860"/>
    <w:rsid w:val="00BC1B48"/>
    <w:rsid w:val="00BC2328"/>
    <w:rsid w:val="00BC4CE9"/>
    <w:rsid w:val="00BC56C7"/>
    <w:rsid w:val="00BC6454"/>
    <w:rsid w:val="00BC6F9A"/>
    <w:rsid w:val="00BD1891"/>
    <w:rsid w:val="00BE4078"/>
    <w:rsid w:val="00BF1592"/>
    <w:rsid w:val="00C05057"/>
    <w:rsid w:val="00C079DB"/>
    <w:rsid w:val="00C11E53"/>
    <w:rsid w:val="00C156DD"/>
    <w:rsid w:val="00C23CBF"/>
    <w:rsid w:val="00C245F7"/>
    <w:rsid w:val="00C26973"/>
    <w:rsid w:val="00C269C6"/>
    <w:rsid w:val="00C30311"/>
    <w:rsid w:val="00C3219C"/>
    <w:rsid w:val="00C34F40"/>
    <w:rsid w:val="00C44515"/>
    <w:rsid w:val="00C4762A"/>
    <w:rsid w:val="00C52B8B"/>
    <w:rsid w:val="00C52E47"/>
    <w:rsid w:val="00C54626"/>
    <w:rsid w:val="00C60168"/>
    <w:rsid w:val="00C61472"/>
    <w:rsid w:val="00C6625D"/>
    <w:rsid w:val="00C70CD5"/>
    <w:rsid w:val="00C721E2"/>
    <w:rsid w:val="00C74FAB"/>
    <w:rsid w:val="00C754BC"/>
    <w:rsid w:val="00C776C9"/>
    <w:rsid w:val="00C833D4"/>
    <w:rsid w:val="00C87108"/>
    <w:rsid w:val="00C969F4"/>
    <w:rsid w:val="00C971A2"/>
    <w:rsid w:val="00CA03DE"/>
    <w:rsid w:val="00CA0DD1"/>
    <w:rsid w:val="00CA3148"/>
    <w:rsid w:val="00CA339D"/>
    <w:rsid w:val="00CA48FD"/>
    <w:rsid w:val="00CA6F10"/>
    <w:rsid w:val="00CA77BA"/>
    <w:rsid w:val="00CB4CF2"/>
    <w:rsid w:val="00CC010A"/>
    <w:rsid w:val="00CC0ED9"/>
    <w:rsid w:val="00CC1815"/>
    <w:rsid w:val="00CC2FF0"/>
    <w:rsid w:val="00CC423D"/>
    <w:rsid w:val="00CC5F36"/>
    <w:rsid w:val="00CC7BB7"/>
    <w:rsid w:val="00CD3652"/>
    <w:rsid w:val="00CD3C05"/>
    <w:rsid w:val="00CD4A6D"/>
    <w:rsid w:val="00CE69DE"/>
    <w:rsid w:val="00CE7801"/>
    <w:rsid w:val="00CF355E"/>
    <w:rsid w:val="00CF6E15"/>
    <w:rsid w:val="00CF7556"/>
    <w:rsid w:val="00D0116F"/>
    <w:rsid w:val="00D15B47"/>
    <w:rsid w:val="00D3102F"/>
    <w:rsid w:val="00D320B4"/>
    <w:rsid w:val="00D33D4D"/>
    <w:rsid w:val="00D364CB"/>
    <w:rsid w:val="00D4112E"/>
    <w:rsid w:val="00D46541"/>
    <w:rsid w:val="00D46E7E"/>
    <w:rsid w:val="00D5357B"/>
    <w:rsid w:val="00D53D9B"/>
    <w:rsid w:val="00D55977"/>
    <w:rsid w:val="00D6119E"/>
    <w:rsid w:val="00D62EAE"/>
    <w:rsid w:val="00D63113"/>
    <w:rsid w:val="00D634A9"/>
    <w:rsid w:val="00D63DAB"/>
    <w:rsid w:val="00D66EE6"/>
    <w:rsid w:val="00D70F94"/>
    <w:rsid w:val="00D74345"/>
    <w:rsid w:val="00D77537"/>
    <w:rsid w:val="00D80215"/>
    <w:rsid w:val="00D80E81"/>
    <w:rsid w:val="00D81F3D"/>
    <w:rsid w:val="00D822A8"/>
    <w:rsid w:val="00D83A9E"/>
    <w:rsid w:val="00D83F0E"/>
    <w:rsid w:val="00D86821"/>
    <w:rsid w:val="00D86A83"/>
    <w:rsid w:val="00D875B9"/>
    <w:rsid w:val="00D91525"/>
    <w:rsid w:val="00D9488C"/>
    <w:rsid w:val="00D95A35"/>
    <w:rsid w:val="00D96AE4"/>
    <w:rsid w:val="00D96E68"/>
    <w:rsid w:val="00DA529C"/>
    <w:rsid w:val="00DA76CB"/>
    <w:rsid w:val="00DC2009"/>
    <w:rsid w:val="00DC2764"/>
    <w:rsid w:val="00DC3039"/>
    <w:rsid w:val="00DC30BB"/>
    <w:rsid w:val="00DC4687"/>
    <w:rsid w:val="00DC6986"/>
    <w:rsid w:val="00DC7208"/>
    <w:rsid w:val="00DD17E2"/>
    <w:rsid w:val="00DD66FA"/>
    <w:rsid w:val="00DD6D9C"/>
    <w:rsid w:val="00DD7459"/>
    <w:rsid w:val="00DE02F9"/>
    <w:rsid w:val="00DE0ABC"/>
    <w:rsid w:val="00DE7DB7"/>
    <w:rsid w:val="00DF7F86"/>
    <w:rsid w:val="00E013A4"/>
    <w:rsid w:val="00E045F6"/>
    <w:rsid w:val="00E05C68"/>
    <w:rsid w:val="00E147F5"/>
    <w:rsid w:val="00E16CE8"/>
    <w:rsid w:val="00E23B55"/>
    <w:rsid w:val="00E2439F"/>
    <w:rsid w:val="00E255A3"/>
    <w:rsid w:val="00E2689B"/>
    <w:rsid w:val="00E35DC1"/>
    <w:rsid w:val="00E36736"/>
    <w:rsid w:val="00E42D56"/>
    <w:rsid w:val="00E44486"/>
    <w:rsid w:val="00E453E9"/>
    <w:rsid w:val="00E465B3"/>
    <w:rsid w:val="00E50025"/>
    <w:rsid w:val="00E54266"/>
    <w:rsid w:val="00E54CB3"/>
    <w:rsid w:val="00E600EA"/>
    <w:rsid w:val="00E76CDD"/>
    <w:rsid w:val="00E82FE8"/>
    <w:rsid w:val="00E84A54"/>
    <w:rsid w:val="00E90F4B"/>
    <w:rsid w:val="00E95682"/>
    <w:rsid w:val="00EA2634"/>
    <w:rsid w:val="00EA28C1"/>
    <w:rsid w:val="00EA28F7"/>
    <w:rsid w:val="00EA6B7E"/>
    <w:rsid w:val="00EB0614"/>
    <w:rsid w:val="00EB070D"/>
    <w:rsid w:val="00EB0B99"/>
    <w:rsid w:val="00EB6F38"/>
    <w:rsid w:val="00EB7F27"/>
    <w:rsid w:val="00EC13CC"/>
    <w:rsid w:val="00EC6366"/>
    <w:rsid w:val="00EC7E75"/>
    <w:rsid w:val="00ED366A"/>
    <w:rsid w:val="00ED7F43"/>
    <w:rsid w:val="00EE04DE"/>
    <w:rsid w:val="00EE18E8"/>
    <w:rsid w:val="00EE61D2"/>
    <w:rsid w:val="00EE690F"/>
    <w:rsid w:val="00F03C71"/>
    <w:rsid w:val="00F0408A"/>
    <w:rsid w:val="00F065C7"/>
    <w:rsid w:val="00F14457"/>
    <w:rsid w:val="00F304DC"/>
    <w:rsid w:val="00F33779"/>
    <w:rsid w:val="00F376F3"/>
    <w:rsid w:val="00F42C21"/>
    <w:rsid w:val="00F4316B"/>
    <w:rsid w:val="00F45663"/>
    <w:rsid w:val="00F555F6"/>
    <w:rsid w:val="00F57FD4"/>
    <w:rsid w:val="00F65C16"/>
    <w:rsid w:val="00F724D5"/>
    <w:rsid w:val="00F73AA3"/>
    <w:rsid w:val="00F74420"/>
    <w:rsid w:val="00F75106"/>
    <w:rsid w:val="00F77AC5"/>
    <w:rsid w:val="00F80F26"/>
    <w:rsid w:val="00F8380C"/>
    <w:rsid w:val="00F85E8A"/>
    <w:rsid w:val="00F85EB7"/>
    <w:rsid w:val="00F86E38"/>
    <w:rsid w:val="00F876F6"/>
    <w:rsid w:val="00FA067C"/>
    <w:rsid w:val="00FA1836"/>
    <w:rsid w:val="00FA1A5B"/>
    <w:rsid w:val="00FA7F0E"/>
    <w:rsid w:val="00FB3DC7"/>
    <w:rsid w:val="00FC0620"/>
    <w:rsid w:val="00FC4227"/>
    <w:rsid w:val="00FC6F3D"/>
    <w:rsid w:val="00FE3B3B"/>
    <w:rsid w:val="00FE45FD"/>
    <w:rsid w:val="00FE66F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BE9D"/>
  <w15:docId w15:val="{EA3658A2-89FD-7542-8EEA-344C2018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D8"/>
    <w:rPr>
      <w:rFonts w:ascii="Optima" w:hAnsi="Optima"/>
      <w:sz w:val="22"/>
    </w:rPr>
  </w:style>
  <w:style w:type="paragraph" w:styleId="Heading1">
    <w:name w:val="heading 1"/>
    <w:basedOn w:val="Heading3"/>
    <w:next w:val="Normal"/>
    <w:link w:val="Heading1Char"/>
    <w:uiPriority w:val="9"/>
    <w:qFormat/>
    <w:rsid w:val="00F85EB7"/>
    <w:pPr>
      <w:outlineLvl w:val="0"/>
    </w:pPr>
    <w:rPr>
      <w:sz w:val="32"/>
    </w:rPr>
  </w:style>
  <w:style w:type="paragraph" w:styleId="Heading2">
    <w:name w:val="heading 2"/>
    <w:basedOn w:val="Heading1"/>
    <w:next w:val="Normal"/>
    <w:link w:val="Heading2Char"/>
    <w:uiPriority w:val="9"/>
    <w:unhideWhenUsed/>
    <w:qFormat/>
    <w:rsid w:val="00CC0ED9"/>
    <w:pPr>
      <w:outlineLvl w:val="1"/>
    </w:pPr>
    <w:rPr>
      <w:i/>
      <w:iCs/>
      <w:szCs w:val="32"/>
    </w:rPr>
  </w:style>
  <w:style w:type="paragraph" w:styleId="Heading3">
    <w:name w:val="heading 3"/>
    <w:basedOn w:val="Normal"/>
    <w:next w:val="Normal"/>
    <w:link w:val="Heading3Char"/>
    <w:uiPriority w:val="9"/>
    <w:unhideWhenUsed/>
    <w:qFormat/>
    <w:rsid w:val="00F85EB7"/>
    <w:pPr>
      <w:keepNext/>
      <w:keepLines/>
      <w:spacing w:before="240" w:after="120"/>
      <w:outlineLvl w:val="2"/>
    </w:pPr>
    <w:rPr>
      <w:rFonts w:asciiTheme="majorHAnsi" w:eastAsiaTheme="majorEastAsia" w:hAnsiTheme="majorHAnsi" w:cstheme="majorBidi"/>
      <w:color w:val="3B3838" w:themeColor="background2" w:themeShade="40"/>
      <w:sz w:val="28"/>
    </w:rPr>
  </w:style>
  <w:style w:type="paragraph" w:styleId="Heading4">
    <w:name w:val="heading 4"/>
    <w:basedOn w:val="Heading3"/>
    <w:next w:val="Normal"/>
    <w:link w:val="Heading4Char"/>
    <w:uiPriority w:val="9"/>
    <w:unhideWhenUsed/>
    <w:qFormat/>
    <w:rsid w:val="00BE4078"/>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C0ED9"/>
  </w:style>
  <w:style w:type="paragraph" w:styleId="Title">
    <w:name w:val="Title"/>
    <w:basedOn w:val="Normal"/>
    <w:next w:val="Normal"/>
    <w:link w:val="TitleChar"/>
    <w:uiPriority w:val="10"/>
    <w:qFormat/>
    <w:rsid w:val="00D80215"/>
    <w:pPr>
      <w:contextualSpacing/>
      <w:jc w:val="center"/>
    </w:pPr>
    <w:rPr>
      <w:rFonts w:asciiTheme="majorHAnsi" w:eastAsiaTheme="majorEastAsia" w:hAnsiTheme="majorHAnsi" w:cstheme="majorBidi"/>
      <w:color w:val="3B3838" w:themeColor="background2" w:themeShade="40"/>
      <w:spacing w:val="-10"/>
      <w:kern w:val="28"/>
      <w:sz w:val="48"/>
      <w:szCs w:val="32"/>
    </w:rPr>
  </w:style>
  <w:style w:type="character" w:customStyle="1" w:styleId="TitleChar">
    <w:name w:val="Title Char"/>
    <w:basedOn w:val="DefaultParagraphFont"/>
    <w:link w:val="Title"/>
    <w:uiPriority w:val="10"/>
    <w:rsid w:val="00D80215"/>
    <w:rPr>
      <w:rFonts w:asciiTheme="majorHAnsi" w:eastAsiaTheme="majorEastAsia" w:hAnsiTheme="majorHAnsi" w:cstheme="majorBidi"/>
      <w:color w:val="3B3838" w:themeColor="background2" w:themeShade="40"/>
      <w:spacing w:val="-10"/>
      <w:kern w:val="28"/>
      <w:sz w:val="48"/>
      <w:szCs w:val="32"/>
    </w:rPr>
  </w:style>
  <w:style w:type="character" w:customStyle="1" w:styleId="Heading1Char">
    <w:name w:val="Heading 1 Char"/>
    <w:basedOn w:val="DefaultParagraphFont"/>
    <w:link w:val="Heading1"/>
    <w:uiPriority w:val="9"/>
    <w:rsid w:val="00F85EB7"/>
    <w:rPr>
      <w:rFonts w:asciiTheme="majorHAnsi" w:eastAsiaTheme="majorEastAsia" w:hAnsiTheme="majorHAnsi" w:cstheme="majorBidi"/>
      <w:color w:val="3B3838" w:themeColor="background2" w:themeShade="40"/>
      <w:sz w:val="32"/>
    </w:rPr>
  </w:style>
  <w:style w:type="character" w:customStyle="1" w:styleId="Heading2Char">
    <w:name w:val="Heading 2 Char"/>
    <w:basedOn w:val="DefaultParagraphFont"/>
    <w:link w:val="Heading2"/>
    <w:uiPriority w:val="9"/>
    <w:rsid w:val="00CC0ED9"/>
    <w:rPr>
      <w:rFonts w:asciiTheme="majorHAnsi" w:eastAsiaTheme="majorEastAsia" w:hAnsiTheme="majorHAnsi" w:cstheme="majorBidi"/>
      <w:i/>
      <w:iCs/>
      <w:color w:val="4472C4" w:themeColor="accent1"/>
      <w:szCs w:val="32"/>
    </w:rPr>
  </w:style>
  <w:style w:type="character" w:customStyle="1" w:styleId="Heading3Char">
    <w:name w:val="Heading 3 Char"/>
    <w:basedOn w:val="DefaultParagraphFont"/>
    <w:link w:val="Heading3"/>
    <w:uiPriority w:val="9"/>
    <w:rsid w:val="00F85EB7"/>
    <w:rPr>
      <w:rFonts w:asciiTheme="majorHAnsi" w:eastAsiaTheme="majorEastAsia" w:hAnsiTheme="majorHAnsi" w:cstheme="majorBidi"/>
      <w:color w:val="3B3838" w:themeColor="background2" w:themeShade="40"/>
      <w:sz w:val="28"/>
    </w:rPr>
  </w:style>
  <w:style w:type="paragraph" w:styleId="IntenseQuote">
    <w:name w:val="Intense Quote"/>
    <w:basedOn w:val="Normal"/>
    <w:next w:val="Normal"/>
    <w:link w:val="IntenseQuoteChar"/>
    <w:uiPriority w:val="30"/>
    <w:qFormat/>
    <w:rsid w:val="00D80215"/>
    <w:pPr>
      <w:pBdr>
        <w:top w:val="single" w:sz="4" w:space="10" w:color="4472C4" w:themeColor="accent1"/>
        <w:bottom w:val="single" w:sz="4" w:space="10" w:color="4472C4" w:themeColor="accent1"/>
      </w:pBdr>
      <w:spacing w:before="360" w:after="360"/>
      <w:ind w:left="864" w:right="864"/>
      <w:jc w:val="center"/>
    </w:pPr>
    <w:rPr>
      <w:i/>
      <w:color w:val="4472C4" w:themeColor="accent1"/>
    </w:rPr>
  </w:style>
  <w:style w:type="character" w:customStyle="1" w:styleId="IntenseQuoteChar">
    <w:name w:val="Intense Quote Char"/>
    <w:basedOn w:val="DefaultParagraphFont"/>
    <w:link w:val="IntenseQuote"/>
    <w:uiPriority w:val="30"/>
    <w:rsid w:val="00D80215"/>
    <w:rPr>
      <w:rFonts w:ascii="Baskerville" w:hAnsi="Baskerville"/>
      <w:i/>
      <w:color w:val="4472C4" w:themeColor="accent1"/>
    </w:rPr>
  </w:style>
  <w:style w:type="paragraph" w:styleId="Header">
    <w:name w:val="header"/>
    <w:basedOn w:val="Normal"/>
    <w:link w:val="HeaderChar"/>
    <w:uiPriority w:val="99"/>
    <w:unhideWhenUsed/>
    <w:qFormat/>
    <w:rsid w:val="00C6625D"/>
    <w:pPr>
      <w:pBdr>
        <w:bottom w:val="single" w:sz="2" w:space="1" w:color="auto"/>
      </w:pBdr>
      <w:tabs>
        <w:tab w:val="center" w:pos="4680"/>
        <w:tab w:val="right" w:pos="9360"/>
      </w:tabs>
    </w:pPr>
    <w:rPr>
      <w:sz w:val="18"/>
    </w:rPr>
  </w:style>
  <w:style w:type="character" w:customStyle="1" w:styleId="HeaderChar">
    <w:name w:val="Header Char"/>
    <w:basedOn w:val="DefaultParagraphFont"/>
    <w:link w:val="Header"/>
    <w:uiPriority w:val="99"/>
    <w:rsid w:val="00C6625D"/>
    <w:rPr>
      <w:rFonts w:ascii="Baskerville" w:hAnsi="Baskerville"/>
      <w:sz w:val="18"/>
    </w:rPr>
  </w:style>
  <w:style w:type="paragraph" w:styleId="Footer">
    <w:name w:val="footer"/>
    <w:basedOn w:val="Normal"/>
    <w:link w:val="FooterChar"/>
    <w:uiPriority w:val="99"/>
    <w:unhideWhenUsed/>
    <w:qFormat/>
    <w:rsid w:val="002D6FC8"/>
    <w:pPr>
      <w:tabs>
        <w:tab w:val="center" w:pos="4680"/>
        <w:tab w:val="right" w:pos="9360"/>
      </w:tabs>
    </w:pPr>
    <w:rPr>
      <w:sz w:val="18"/>
    </w:rPr>
  </w:style>
  <w:style w:type="character" w:customStyle="1" w:styleId="FooterChar">
    <w:name w:val="Footer Char"/>
    <w:basedOn w:val="DefaultParagraphFont"/>
    <w:link w:val="Footer"/>
    <w:uiPriority w:val="99"/>
    <w:rsid w:val="002D6FC8"/>
    <w:rPr>
      <w:rFonts w:ascii="Optima" w:hAnsi="Optima"/>
      <w:sz w:val="18"/>
    </w:rPr>
  </w:style>
  <w:style w:type="character" w:styleId="PageNumber">
    <w:name w:val="page number"/>
    <w:basedOn w:val="DefaultParagraphFont"/>
    <w:uiPriority w:val="99"/>
    <w:semiHidden/>
    <w:unhideWhenUsed/>
    <w:rsid w:val="002D6FC8"/>
    <w:rPr>
      <w:rFonts w:ascii="Optima" w:hAnsi="Optima"/>
      <w:sz w:val="18"/>
    </w:rPr>
  </w:style>
  <w:style w:type="paragraph" w:styleId="Quote">
    <w:name w:val="Quote"/>
    <w:basedOn w:val="Normal"/>
    <w:next w:val="Normal"/>
    <w:link w:val="QuoteChar"/>
    <w:uiPriority w:val="29"/>
    <w:qFormat/>
    <w:rsid w:val="003627D8"/>
    <w:pPr>
      <w:pBdr>
        <w:top w:val="single" w:sz="2" w:space="4" w:color="auto"/>
        <w:bottom w:val="single" w:sz="2" w:space="4" w:color="auto"/>
      </w:pBdr>
      <w:spacing w:before="200" w:after="160"/>
      <w:ind w:left="862" w:right="862"/>
      <w:mirrorIndents/>
    </w:pPr>
    <w:rPr>
      <w:iCs/>
      <w:color w:val="3B3838" w:themeColor="background2" w:themeShade="40"/>
      <w:sz w:val="21"/>
    </w:rPr>
  </w:style>
  <w:style w:type="character" w:customStyle="1" w:styleId="QuoteChar">
    <w:name w:val="Quote Char"/>
    <w:basedOn w:val="DefaultParagraphFont"/>
    <w:link w:val="Quote"/>
    <w:uiPriority w:val="29"/>
    <w:rsid w:val="003627D8"/>
    <w:rPr>
      <w:rFonts w:ascii="Optima" w:hAnsi="Optima"/>
      <w:iCs/>
      <w:color w:val="3B3838" w:themeColor="background2" w:themeShade="40"/>
      <w:sz w:val="21"/>
    </w:rPr>
  </w:style>
  <w:style w:type="paragraph" w:styleId="Subtitle">
    <w:name w:val="Subtitle"/>
    <w:basedOn w:val="Title"/>
    <w:next w:val="Normal"/>
    <w:link w:val="SubtitleChar"/>
    <w:uiPriority w:val="11"/>
    <w:qFormat/>
    <w:rsid w:val="00D95A35"/>
    <w:pPr>
      <w:numPr>
        <w:ilvl w:val="1"/>
      </w:numPr>
      <w:spacing w:after="720"/>
    </w:pPr>
    <w:rPr>
      <w:rFonts w:eastAsiaTheme="minorEastAsia"/>
      <w:spacing w:val="15"/>
      <w:sz w:val="40"/>
      <w:szCs w:val="22"/>
    </w:rPr>
  </w:style>
  <w:style w:type="character" w:customStyle="1" w:styleId="SubtitleChar">
    <w:name w:val="Subtitle Char"/>
    <w:basedOn w:val="DefaultParagraphFont"/>
    <w:link w:val="Subtitle"/>
    <w:uiPriority w:val="11"/>
    <w:rsid w:val="00D95A35"/>
    <w:rPr>
      <w:rFonts w:asciiTheme="majorHAnsi" w:eastAsiaTheme="minorEastAsia" w:hAnsiTheme="majorHAnsi" w:cstheme="majorBidi"/>
      <w:color w:val="3B3838" w:themeColor="background2" w:themeShade="40"/>
      <w:spacing w:val="15"/>
      <w:kern w:val="28"/>
      <w:sz w:val="40"/>
      <w:szCs w:val="22"/>
    </w:rPr>
  </w:style>
  <w:style w:type="paragraph" w:styleId="ListParagraph">
    <w:name w:val="List Paragraph"/>
    <w:basedOn w:val="Normal"/>
    <w:uiPriority w:val="34"/>
    <w:qFormat/>
    <w:rsid w:val="00D95A35"/>
    <w:pPr>
      <w:spacing w:after="240"/>
      <w:ind w:left="720"/>
    </w:pPr>
  </w:style>
  <w:style w:type="paragraph" w:styleId="FootnoteText">
    <w:name w:val="footnote text"/>
    <w:basedOn w:val="Normal"/>
    <w:link w:val="FootnoteTextChar"/>
    <w:uiPriority w:val="99"/>
    <w:unhideWhenUsed/>
    <w:qFormat/>
    <w:rsid w:val="003627D8"/>
    <w:rPr>
      <w:sz w:val="18"/>
      <w:szCs w:val="20"/>
    </w:rPr>
  </w:style>
  <w:style w:type="character" w:customStyle="1" w:styleId="FootnoteTextChar">
    <w:name w:val="Footnote Text Char"/>
    <w:basedOn w:val="DefaultParagraphFont"/>
    <w:link w:val="FootnoteText"/>
    <w:uiPriority w:val="99"/>
    <w:rsid w:val="003627D8"/>
    <w:rPr>
      <w:rFonts w:ascii="Optima" w:hAnsi="Optima"/>
      <w:sz w:val="18"/>
      <w:szCs w:val="20"/>
    </w:rPr>
  </w:style>
  <w:style w:type="character" w:styleId="FootnoteReference">
    <w:name w:val="footnote reference"/>
    <w:basedOn w:val="DefaultParagraphFont"/>
    <w:uiPriority w:val="99"/>
    <w:semiHidden/>
    <w:unhideWhenUsed/>
    <w:rsid w:val="00C6625D"/>
    <w:rPr>
      <w:vertAlign w:val="superscript"/>
    </w:rPr>
  </w:style>
  <w:style w:type="character" w:styleId="Hyperlink">
    <w:name w:val="Hyperlink"/>
    <w:basedOn w:val="DefaultParagraphFont"/>
    <w:uiPriority w:val="99"/>
    <w:unhideWhenUsed/>
    <w:rsid w:val="007A5749"/>
    <w:rPr>
      <w:color w:val="0000FF"/>
      <w:u w:val="single"/>
    </w:rPr>
  </w:style>
  <w:style w:type="character" w:styleId="EndnoteReference">
    <w:name w:val="endnote reference"/>
    <w:basedOn w:val="DefaultParagraphFont"/>
    <w:uiPriority w:val="99"/>
    <w:semiHidden/>
    <w:unhideWhenUsed/>
    <w:rsid w:val="003A7FDD"/>
    <w:rPr>
      <w:vertAlign w:val="superscript"/>
    </w:rPr>
  </w:style>
  <w:style w:type="character" w:styleId="UnresolvedMention">
    <w:name w:val="Unresolved Mention"/>
    <w:basedOn w:val="DefaultParagraphFont"/>
    <w:uiPriority w:val="99"/>
    <w:semiHidden/>
    <w:unhideWhenUsed/>
    <w:rsid w:val="00BC1B48"/>
    <w:rPr>
      <w:color w:val="605E5C"/>
      <w:shd w:val="clear" w:color="auto" w:fill="E1DFDD"/>
    </w:rPr>
  </w:style>
  <w:style w:type="character" w:customStyle="1" w:styleId="None">
    <w:name w:val="None"/>
    <w:rsid w:val="00222F07"/>
  </w:style>
  <w:style w:type="character" w:customStyle="1" w:styleId="apple-converted-space">
    <w:name w:val="apple-converted-space"/>
    <w:basedOn w:val="DefaultParagraphFont"/>
    <w:rsid w:val="008A32A1"/>
  </w:style>
  <w:style w:type="paragraph" w:styleId="NormalWeb">
    <w:name w:val="Normal (Web)"/>
    <w:basedOn w:val="Normal"/>
    <w:uiPriority w:val="99"/>
    <w:unhideWhenUsed/>
    <w:rsid w:val="001751A2"/>
    <w:pPr>
      <w:spacing w:before="100" w:beforeAutospacing="1" w:after="100" w:afterAutospacing="1"/>
    </w:pPr>
    <w:rPr>
      <w:rFonts w:ascii="Times New Roman" w:eastAsia="Times New Roman" w:hAnsi="Times New Roman" w:cs="Times New Roman"/>
      <w:lang w:eastAsia="en-GB" w:bidi="he-IL"/>
    </w:rPr>
  </w:style>
  <w:style w:type="character" w:styleId="IntenseEmphasis">
    <w:name w:val="Intense Emphasis"/>
    <w:basedOn w:val="DefaultParagraphFont"/>
    <w:uiPriority w:val="21"/>
    <w:qFormat/>
    <w:rsid w:val="001751A2"/>
    <w:rPr>
      <w:i/>
      <w:iCs/>
      <w:color w:val="4472C4" w:themeColor="accent1"/>
    </w:rPr>
  </w:style>
  <w:style w:type="character" w:customStyle="1" w:styleId="Heading4Char">
    <w:name w:val="Heading 4 Char"/>
    <w:basedOn w:val="DefaultParagraphFont"/>
    <w:link w:val="Heading4"/>
    <w:uiPriority w:val="9"/>
    <w:rsid w:val="00BE4078"/>
    <w:rPr>
      <w:rFonts w:asciiTheme="majorHAnsi" w:eastAsiaTheme="majorEastAsia" w:hAnsiTheme="majorHAnsi" w:cstheme="majorBidi"/>
      <w:i/>
      <w:iCs/>
      <w:color w:val="3B3838" w:themeColor="background2" w:themeShade="40"/>
      <w:sz w:val="28"/>
    </w:rPr>
  </w:style>
  <w:style w:type="table" w:styleId="TableGrid">
    <w:name w:val="Table Grid"/>
    <w:basedOn w:val="TableNormal"/>
    <w:uiPriority w:val="39"/>
    <w:rsid w:val="008E7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E1D41"/>
    <w:rPr>
      <w:rFonts w:ascii="Helvetica" w:eastAsia="Times New Roman" w:hAnsi="Helvetica" w:cs="Times New Roman"/>
      <w:color w:val="000000"/>
      <w:sz w:val="16"/>
      <w:szCs w:val="16"/>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6423">
      <w:bodyDiv w:val="1"/>
      <w:marLeft w:val="0"/>
      <w:marRight w:val="0"/>
      <w:marTop w:val="0"/>
      <w:marBottom w:val="0"/>
      <w:divBdr>
        <w:top w:val="none" w:sz="0" w:space="0" w:color="auto"/>
        <w:left w:val="none" w:sz="0" w:space="0" w:color="auto"/>
        <w:bottom w:val="none" w:sz="0" w:space="0" w:color="auto"/>
        <w:right w:val="none" w:sz="0" w:space="0" w:color="auto"/>
      </w:divBdr>
      <w:divsChild>
        <w:div w:id="564223683">
          <w:marLeft w:val="480"/>
          <w:marRight w:val="0"/>
          <w:marTop w:val="0"/>
          <w:marBottom w:val="0"/>
          <w:divBdr>
            <w:top w:val="none" w:sz="0" w:space="0" w:color="auto"/>
            <w:left w:val="none" w:sz="0" w:space="0" w:color="auto"/>
            <w:bottom w:val="none" w:sz="0" w:space="0" w:color="auto"/>
            <w:right w:val="none" w:sz="0" w:space="0" w:color="auto"/>
          </w:divBdr>
          <w:divsChild>
            <w:div w:id="7409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1622">
      <w:bodyDiv w:val="1"/>
      <w:marLeft w:val="0"/>
      <w:marRight w:val="0"/>
      <w:marTop w:val="0"/>
      <w:marBottom w:val="0"/>
      <w:divBdr>
        <w:top w:val="none" w:sz="0" w:space="0" w:color="auto"/>
        <w:left w:val="none" w:sz="0" w:space="0" w:color="auto"/>
        <w:bottom w:val="none" w:sz="0" w:space="0" w:color="auto"/>
        <w:right w:val="none" w:sz="0" w:space="0" w:color="auto"/>
      </w:divBdr>
    </w:div>
    <w:div w:id="641159313">
      <w:bodyDiv w:val="1"/>
      <w:marLeft w:val="0"/>
      <w:marRight w:val="0"/>
      <w:marTop w:val="0"/>
      <w:marBottom w:val="0"/>
      <w:divBdr>
        <w:top w:val="none" w:sz="0" w:space="0" w:color="auto"/>
        <w:left w:val="none" w:sz="0" w:space="0" w:color="auto"/>
        <w:bottom w:val="none" w:sz="0" w:space="0" w:color="auto"/>
        <w:right w:val="none" w:sz="0" w:space="0" w:color="auto"/>
      </w:divBdr>
      <w:divsChild>
        <w:div w:id="838274720">
          <w:marLeft w:val="0"/>
          <w:marRight w:val="0"/>
          <w:marTop w:val="0"/>
          <w:marBottom w:val="0"/>
          <w:divBdr>
            <w:top w:val="none" w:sz="0" w:space="0" w:color="auto"/>
            <w:left w:val="none" w:sz="0" w:space="0" w:color="auto"/>
            <w:bottom w:val="none" w:sz="0" w:space="0" w:color="auto"/>
            <w:right w:val="none" w:sz="0" w:space="0" w:color="auto"/>
          </w:divBdr>
          <w:divsChild>
            <w:div w:id="1673291207">
              <w:marLeft w:val="0"/>
              <w:marRight w:val="0"/>
              <w:marTop w:val="0"/>
              <w:marBottom w:val="0"/>
              <w:divBdr>
                <w:top w:val="none" w:sz="0" w:space="0" w:color="auto"/>
                <w:left w:val="none" w:sz="0" w:space="0" w:color="auto"/>
                <w:bottom w:val="none" w:sz="0" w:space="0" w:color="auto"/>
                <w:right w:val="none" w:sz="0" w:space="0" w:color="auto"/>
              </w:divBdr>
              <w:divsChild>
                <w:div w:id="914510873">
                  <w:marLeft w:val="0"/>
                  <w:marRight w:val="0"/>
                  <w:marTop w:val="0"/>
                  <w:marBottom w:val="0"/>
                  <w:divBdr>
                    <w:top w:val="none" w:sz="0" w:space="0" w:color="auto"/>
                    <w:left w:val="none" w:sz="0" w:space="0" w:color="auto"/>
                    <w:bottom w:val="none" w:sz="0" w:space="0" w:color="auto"/>
                    <w:right w:val="none" w:sz="0" w:space="0" w:color="auto"/>
                  </w:divBdr>
                  <w:divsChild>
                    <w:div w:id="7586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6635">
      <w:bodyDiv w:val="1"/>
      <w:marLeft w:val="0"/>
      <w:marRight w:val="0"/>
      <w:marTop w:val="0"/>
      <w:marBottom w:val="0"/>
      <w:divBdr>
        <w:top w:val="none" w:sz="0" w:space="0" w:color="auto"/>
        <w:left w:val="none" w:sz="0" w:space="0" w:color="auto"/>
        <w:bottom w:val="none" w:sz="0" w:space="0" w:color="auto"/>
        <w:right w:val="none" w:sz="0" w:space="0" w:color="auto"/>
      </w:divBdr>
      <w:divsChild>
        <w:div w:id="1268074299">
          <w:marLeft w:val="480"/>
          <w:marRight w:val="0"/>
          <w:marTop w:val="0"/>
          <w:marBottom w:val="0"/>
          <w:divBdr>
            <w:top w:val="none" w:sz="0" w:space="0" w:color="auto"/>
            <w:left w:val="none" w:sz="0" w:space="0" w:color="auto"/>
            <w:bottom w:val="none" w:sz="0" w:space="0" w:color="auto"/>
            <w:right w:val="none" w:sz="0" w:space="0" w:color="auto"/>
          </w:divBdr>
          <w:divsChild>
            <w:div w:id="403456513">
              <w:marLeft w:val="0"/>
              <w:marRight w:val="0"/>
              <w:marTop w:val="0"/>
              <w:marBottom w:val="0"/>
              <w:divBdr>
                <w:top w:val="none" w:sz="0" w:space="0" w:color="auto"/>
                <w:left w:val="none" w:sz="0" w:space="0" w:color="auto"/>
                <w:bottom w:val="none" w:sz="0" w:space="0" w:color="auto"/>
                <w:right w:val="none" w:sz="0" w:space="0" w:color="auto"/>
              </w:divBdr>
            </w:div>
            <w:div w:id="855848151">
              <w:marLeft w:val="0"/>
              <w:marRight w:val="0"/>
              <w:marTop w:val="0"/>
              <w:marBottom w:val="0"/>
              <w:divBdr>
                <w:top w:val="none" w:sz="0" w:space="0" w:color="auto"/>
                <w:left w:val="none" w:sz="0" w:space="0" w:color="auto"/>
                <w:bottom w:val="none" w:sz="0" w:space="0" w:color="auto"/>
                <w:right w:val="none" w:sz="0" w:space="0" w:color="auto"/>
              </w:divBdr>
            </w:div>
            <w:div w:id="717897203">
              <w:marLeft w:val="0"/>
              <w:marRight w:val="0"/>
              <w:marTop w:val="0"/>
              <w:marBottom w:val="0"/>
              <w:divBdr>
                <w:top w:val="none" w:sz="0" w:space="0" w:color="auto"/>
                <w:left w:val="none" w:sz="0" w:space="0" w:color="auto"/>
                <w:bottom w:val="none" w:sz="0" w:space="0" w:color="auto"/>
                <w:right w:val="none" w:sz="0" w:space="0" w:color="auto"/>
              </w:divBdr>
            </w:div>
            <w:div w:id="456216026">
              <w:marLeft w:val="0"/>
              <w:marRight w:val="0"/>
              <w:marTop w:val="0"/>
              <w:marBottom w:val="0"/>
              <w:divBdr>
                <w:top w:val="none" w:sz="0" w:space="0" w:color="auto"/>
                <w:left w:val="none" w:sz="0" w:space="0" w:color="auto"/>
                <w:bottom w:val="none" w:sz="0" w:space="0" w:color="auto"/>
                <w:right w:val="none" w:sz="0" w:space="0" w:color="auto"/>
              </w:divBdr>
            </w:div>
            <w:div w:id="1124807245">
              <w:marLeft w:val="0"/>
              <w:marRight w:val="0"/>
              <w:marTop w:val="0"/>
              <w:marBottom w:val="0"/>
              <w:divBdr>
                <w:top w:val="none" w:sz="0" w:space="0" w:color="auto"/>
                <w:left w:val="none" w:sz="0" w:space="0" w:color="auto"/>
                <w:bottom w:val="none" w:sz="0" w:space="0" w:color="auto"/>
                <w:right w:val="none" w:sz="0" w:space="0" w:color="auto"/>
              </w:divBdr>
            </w:div>
            <w:div w:id="1254506883">
              <w:marLeft w:val="0"/>
              <w:marRight w:val="0"/>
              <w:marTop w:val="0"/>
              <w:marBottom w:val="0"/>
              <w:divBdr>
                <w:top w:val="none" w:sz="0" w:space="0" w:color="auto"/>
                <w:left w:val="none" w:sz="0" w:space="0" w:color="auto"/>
                <w:bottom w:val="none" w:sz="0" w:space="0" w:color="auto"/>
                <w:right w:val="none" w:sz="0" w:space="0" w:color="auto"/>
              </w:divBdr>
            </w:div>
            <w:div w:id="1675760315">
              <w:marLeft w:val="0"/>
              <w:marRight w:val="0"/>
              <w:marTop w:val="0"/>
              <w:marBottom w:val="0"/>
              <w:divBdr>
                <w:top w:val="none" w:sz="0" w:space="0" w:color="auto"/>
                <w:left w:val="none" w:sz="0" w:space="0" w:color="auto"/>
                <w:bottom w:val="none" w:sz="0" w:space="0" w:color="auto"/>
                <w:right w:val="none" w:sz="0" w:space="0" w:color="auto"/>
              </w:divBdr>
            </w:div>
            <w:div w:id="799955418">
              <w:marLeft w:val="0"/>
              <w:marRight w:val="0"/>
              <w:marTop w:val="0"/>
              <w:marBottom w:val="0"/>
              <w:divBdr>
                <w:top w:val="none" w:sz="0" w:space="0" w:color="auto"/>
                <w:left w:val="none" w:sz="0" w:space="0" w:color="auto"/>
                <w:bottom w:val="none" w:sz="0" w:space="0" w:color="auto"/>
                <w:right w:val="none" w:sz="0" w:space="0" w:color="auto"/>
              </w:divBdr>
            </w:div>
            <w:div w:id="608466300">
              <w:marLeft w:val="0"/>
              <w:marRight w:val="0"/>
              <w:marTop w:val="0"/>
              <w:marBottom w:val="0"/>
              <w:divBdr>
                <w:top w:val="none" w:sz="0" w:space="0" w:color="auto"/>
                <w:left w:val="none" w:sz="0" w:space="0" w:color="auto"/>
                <w:bottom w:val="none" w:sz="0" w:space="0" w:color="auto"/>
                <w:right w:val="none" w:sz="0" w:space="0" w:color="auto"/>
              </w:divBdr>
            </w:div>
            <w:div w:id="1104887602">
              <w:marLeft w:val="0"/>
              <w:marRight w:val="0"/>
              <w:marTop w:val="0"/>
              <w:marBottom w:val="0"/>
              <w:divBdr>
                <w:top w:val="none" w:sz="0" w:space="0" w:color="auto"/>
                <w:left w:val="none" w:sz="0" w:space="0" w:color="auto"/>
                <w:bottom w:val="none" w:sz="0" w:space="0" w:color="auto"/>
                <w:right w:val="none" w:sz="0" w:space="0" w:color="auto"/>
              </w:divBdr>
            </w:div>
            <w:div w:id="1798910406">
              <w:marLeft w:val="0"/>
              <w:marRight w:val="0"/>
              <w:marTop w:val="0"/>
              <w:marBottom w:val="0"/>
              <w:divBdr>
                <w:top w:val="none" w:sz="0" w:space="0" w:color="auto"/>
                <w:left w:val="none" w:sz="0" w:space="0" w:color="auto"/>
                <w:bottom w:val="none" w:sz="0" w:space="0" w:color="auto"/>
                <w:right w:val="none" w:sz="0" w:space="0" w:color="auto"/>
              </w:divBdr>
            </w:div>
            <w:div w:id="523248190">
              <w:marLeft w:val="0"/>
              <w:marRight w:val="0"/>
              <w:marTop w:val="0"/>
              <w:marBottom w:val="0"/>
              <w:divBdr>
                <w:top w:val="none" w:sz="0" w:space="0" w:color="auto"/>
                <w:left w:val="none" w:sz="0" w:space="0" w:color="auto"/>
                <w:bottom w:val="none" w:sz="0" w:space="0" w:color="auto"/>
                <w:right w:val="none" w:sz="0" w:space="0" w:color="auto"/>
              </w:divBdr>
            </w:div>
            <w:div w:id="1155756059">
              <w:marLeft w:val="0"/>
              <w:marRight w:val="0"/>
              <w:marTop w:val="0"/>
              <w:marBottom w:val="0"/>
              <w:divBdr>
                <w:top w:val="none" w:sz="0" w:space="0" w:color="auto"/>
                <w:left w:val="none" w:sz="0" w:space="0" w:color="auto"/>
                <w:bottom w:val="none" w:sz="0" w:space="0" w:color="auto"/>
                <w:right w:val="none" w:sz="0" w:space="0" w:color="auto"/>
              </w:divBdr>
            </w:div>
            <w:div w:id="1439830054">
              <w:marLeft w:val="0"/>
              <w:marRight w:val="0"/>
              <w:marTop w:val="0"/>
              <w:marBottom w:val="0"/>
              <w:divBdr>
                <w:top w:val="none" w:sz="0" w:space="0" w:color="auto"/>
                <w:left w:val="none" w:sz="0" w:space="0" w:color="auto"/>
                <w:bottom w:val="none" w:sz="0" w:space="0" w:color="auto"/>
                <w:right w:val="none" w:sz="0" w:space="0" w:color="auto"/>
              </w:divBdr>
            </w:div>
            <w:div w:id="21339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0390">
      <w:bodyDiv w:val="1"/>
      <w:marLeft w:val="0"/>
      <w:marRight w:val="0"/>
      <w:marTop w:val="0"/>
      <w:marBottom w:val="0"/>
      <w:divBdr>
        <w:top w:val="none" w:sz="0" w:space="0" w:color="auto"/>
        <w:left w:val="none" w:sz="0" w:space="0" w:color="auto"/>
        <w:bottom w:val="none" w:sz="0" w:space="0" w:color="auto"/>
        <w:right w:val="none" w:sz="0" w:space="0" w:color="auto"/>
      </w:divBdr>
      <w:divsChild>
        <w:div w:id="854341837">
          <w:marLeft w:val="480"/>
          <w:marRight w:val="0"/>
          <w:marTop w:val="0"/>
          <w:marBottom w:val="0"/>
          <w:divBdr>
            <w:top w:val="none" w:sz="0" w:space="0" w:color="auto"/>
            <w:left w:val="none" w:sz="0" w:space="0" w:color="auto"/>
            <w:bottom w:val="none" w:sz="0" w:space="0" w:color="auto"/>
            <w:right w:val="none" w:sz="0" w:space="0" w:color="auto"/>
          </w:divBdr>
          <w:divsChild>
            <w:div w:id="72241424">
              <w:marLeft w:val="0"/>
              <w:marRight w:val="0"/>
              <w:marTop w:val="0"/>
              <w:marBottom w:val="0"/>
              <w:divBdr>
                <w:top w:val="none" w:sz="0" w:space="0" w:color="auto"/>
                <w:left w:val="none" w:sz="0" w:space="0" w:color="auto"/>
                <w:bottom w:val="none" w:sz="0" w:space="0" w:color="auto"/>
                <w:right w:val="none" w:sz="0" w:space="0" w:color="auto"/>
              </w:divBdr>
            </w:div>
            <w:div w:id="130632210">
              <w:marLeft w:val="0"/>
              <w:marRight w:val="0"/>
              <w:marTop w:val="0"/>
              <w:marBottom w:val="0"/>
              <w:divBdr>
                <w:top w:val="none" w:sz="0" w:space="0" w:color="auto"/>
                <w:left w:val="none" w:sz="0" w:space="0" w:color="auto"/>
                <w:bottom w:val="none" w:sz="0" w:space="0" w:color="auto"/>
                <w:right w:val="none" w:sz="0" w:space="0" w:color="auto"/>
              </w:divBdr>
            </w:div>
            <w:div w:id="165753095">
              <w:marLeft w:val="0"/>
              <w:marRight w:val="0"/>
              <w:marTop w:val="0"/>
              <w:marBottom w:val="0"/>
              <w:divBdr>
                <w:top w:val="none" w:sz="0" w:space="0" w:color="auto"/>
                <w:left w:val="none" w:sz="0" w:space="0" w:color="auto"/>
                <w:bottom w:val="none" w:sz="0" w:space="0" w:color="auto"/>
                <w:right w:val="none" w:sz="0" w:space="0" w:color="auto"/>
              </w:divBdr>
            </w:div>
            <w:div w:id="200631952">
              <w:marLeft w:val="0"/>
              <w:marRight w:val="0"/>
              <w:marTop w:val="0"/>
              <w:marBottom w:val="0"/>
              <w:divBdr>
                <w:top w:val="none" w:sz="0" w:space="0" w:color="auto"/>
                <w:left w:val="none" w:sz="0" w:space="0" w:color="auto"/>
                <w:bottom w:val="none" w:sz="0" w:space="0" w:color="auto"/>
                <w:right w:val="none" w:sz="0" w:space="0" w:color="auto"/>
              </w:divBdr>
            </w:div>
            <w:div w:id="219289954">
              <w:marLeft w:val="0"/>
              <w:marRight w:val="0"/>
              <w:marTop w:val="0"/>
              <w:marBottom w:val="0"/>
              <w:divBdr>
                <w:top w:val="none" w:sz="0" w:space="0" w:color="auto"/>
                <w:left w:val="none" w:sz="0" w:space="0" w:color="auto"/>
                <w:bottom w:val="none" w:sz="0" w:space="0" w:color="auto"/>
                <w:right w:val="none" w:sz="0" w:space="0" w:color="auto"/>
              </w:divBdr>
            </w:div>
            <w:div w:id="224803216">
              <w:marLeft w:val="0"/>
              <w:marRight w:val="0"/>
              <w:marTop w:val="0"/>
              <w:marBottom w:val="0"/>
              <w:divBdr>
                <w:top w:val="none" w:sz="0" w:space="0" w:color="auto"/>
                <w:left w:val="none" w:sz="0" w:space="0" w:color="auto"/>
                <w:bottom w:val="none" w:sz="0" w:space="0" w:color="auto"/>
                <w:right w:val="none" w:sz="0" w:space="0" w:color="auto"/>
              </w:divBdr>
            </w:div>
            <w:div w:id="240065723">
              <w:marLeft w:val="0"/>
              <w:marRight w:val="0"/>
              <w:marTop w:val="0"/>
              <w:marBottom w:val="0"/>
              <w:divBdr>
                <w:top w:val="none" w:sz="0" w:space="0" w:color="auto"/>
                <w:left w:val="none" w:sz="0" w:space="0" w:color="auto"/>
                <w:bottom w:val="none" w:sz="0" w:space="0" w:color="auto"/>
                <w:right w:val="none" w:sz="0" w:space="0" w:color="auto"/>
              </w:divBdr>
            </w:div>
            <w:div w:id="311373015">
              <w:marLeft w:val="0"/>
              <w:marRight w:val="0"/>
              <w:marTop w:val="0"/>
              <w:marBottom w:val="0"/>
              <w:divBdr>
                <w:top w:val="none" w:sz="0" w:space="0" w:color="auto"/>
                <w:left w:val="none" w:sz="0" w:space="0" w:color="auto"/>
                <w:bottom w:val="none" w:sz="0" w:space="0" w:color="auto"/>
                <w:right w:val="none" w:sz="0" w:space="0" w:color="auto"/>
              </w:divBdr>
            </w:div>
            <w:div w:id="520319911">
              <w:marLeft w:val="0"/>
              <w:marRight w:val="0"/>
              <w:marTop w:val="0"/>
              <w:marBottom w:val="0"/>
              <w:divBdr>
                <w:top w:val="none" w:sz="0" w:space="0" w:color="auto"/>
                <w:left w:val="none" w:sz="0" w:space="0" w:color="auto"/>
                <w:bottom w:val="none" w:sz="0" w:space="0" w:color="auto"/>
                <w:right w:val="none" w:sz="0" w:space="0" w:color="auto"/>
              </w:divBdr>
            </w:div>
            <w:div w:id="571545060">
              <w:marLeft w:val="0"/>
              <w:marRight w:val="0"/>
              <w:marTop w:val="0"/>
              <w:marBottom w:val="0"/>
              <w:divBdr>
                <w:top w:val="none" w:sz="0" w:space="0" w:color="auto"/>
                <w:left w:val="none" w:sz="0" w:space="0" w:color="auto"/>
                <w:bottom w:val="none" w:sz="0" w:space="0" w:color="auto"/>
                <w:right w:val="none" w:sz="0" w:space="0" w:color="auto"/>
              </w:divBdr>
            </w:div>
            <w:div w:id="616183904">
              <w:marLeft w:val="0"/>
              <w:marRight w:val="0"/>
              <w:marTop w:val="0"/>
              <w:marBottom w:val="0"/>
              <w:divBdr>
                <w:top w:val="none" w:sz="0" w:space="0" w:color="auto"/>
                <w:left w:val="none" w:sz="0" w:space="0" w:color="auto"/>
                <w:bottom w:val="none" w:sz="0" w:space="0" w:color="auto"/>
                <w:right w:val="none" w:sz="0" w:space="0" w:color="auto"/>
              </w:divBdr>
            </w:div>
            <w:div w:id="639311875">
              <w:marLeft w:val="0"/>
              <w:marRight w:val="0"/>
              <w:marTop w:val="0"/>
              <w:marBottom w:val="0"/>
              <w:divBdr>
                <w:top w:val="none" w:sz="0" w:space="0" w:color="auto"/>
                <w:left w:val="none" w:sz="0" w:space="0" w:color="auto"/>
                <w:bottom w:val="none" w:sz="0" w:space="0" w:color="auto"/>
                <w:right w:val="none" w:sz="0" w:space="0" w:color="auto"/>
              </w:divBdr>
            </w:div>
            <w:div w:id="668288790">
              <w:marLeft w:val="0"/>
              <w:marRight w:val="0"/>
              <w:marTop w:val="0"/>
              <w:marBottom w:val="0"/>
              <w:divBdr>
                <w:top w:val="none" w:sz="0" w:space="0" w:color="auto"/>
                <w:left w:val="none" w:sz="0" w:space="0" w:color="auto"/>
                <w:bottom w:val="none" w:sz="0" w:space="0" w:color="auto"/>
                <w:right w:val="none" w:sz="0" w:space="0" w:color="auto"/>
              </w:divBdr>
            </w:div>
            <w:div w:id="704184324">
              <w:marLeft w:val="0"/>
              <w:marRight w:val="0"/>
              <w:marTop w:val="0"/>
              <w:marBottom w:val="0"/>
              <w:divBdr>
                <w:top w:val="none" w:sz="0" w:space="0" w:color="auto"/>
                <w:left w:val="none" w:sz="0" w:space="0" w:color="auto"/>
                <w:bottom w:val="none" w:sz="0" w:space="0" w:color="auto"/>
                <w:right w:val="none" w:sz="0" w:space="0" w:color="auto"/>
              </w:divBdr>
            </w:div>
            <w:div w:id="752897487">
              <w:marLeft w:val="0"/>
              <w:marRight w:val="0"/>
              <w:marTop w:val="0"/>
              <w:marBottom w:val="0"/>
              <w:divBdr>
                <w:top w:val="none" w:sz="0" w:space="0" w:color="auto"/>
                <w:left w:val="none" w:sz="0" w:space="0" w:color="auto"/>
                <w:bottom w:val="none" w:sz="0" w:space="0" w:color="auto"/>
                <w:right w:val="none" w:sz="0" w:space="0" w:color="auto"/>
              </w:divBdr>
            </w:div>
            <w:div w:id="897059694">
              <w:marLeft w:val="0"/>
              <w:marRight w:val="0"/>
              <w:marTop w:val="0"/>
              <w:marBottom w:val="0"/>
              <w:divBdr>
                <w:top w:val="none" w:sz="0" w:space="0" w:color="auto"/>
                <w:left w:val="none" w:sz="0" w:space="0" w:color="auto"/>
                <w:bottom w:val="none" w:sz="0" w:space="0" w:color="auto"/>
                <w:right w:val="none" w:sz="0" w:space="0" w:color="auto"/>
              </w:divBdr>
            </w:div>
            <w:div w:id="940454114">
              <w:marLeft w:val="0"/>
              <w:marRight w:val="0"/>
              <w:marTop w:val="0"/>
              <w:marBottom w:val="0"/>
              <w:divBdr>
                <w:top w:val="none" w:sz="0" w:space="0" w:color="auto"/>
                <w:left w:val="none" w:sz="0" w:space="0" w:color="auto"/>
                <w:bottom w:val="none" w:sz="0" w:space="0" w:color="auto"/>
                <w:right w:val="none" w:sz="0" w:space="0" w:color="auto"/>
              </w:divBdr>
            </w:div>
            <w:div w:id="968828353">
              <w:marLeft w:val="0"/>
              <w:marRight w:val="0"/>
              <w:marTop w:val="0"/>
              <w:marBottom w:val="0"/>
              <w:divBdr>
                <w:top w:val="none" w:sz="0" w:space="0" w:color="auto"/>
                <w:left w:val="none" w:sz="0" w:space="0" w:color="auto"/>
                <w:bottom w:val="none" w:sz="0" w:space="0" w:color="auto"/>
                <w:right w:val="none" w:sz="0" w:space="0" w:color="auto"/>
              </w:divBdr>
            </w:div>
            <w:div w:id="1086727604">
              <w:marLeft w:val="0"/>
              <w:marRight w:val="0"/>
              <w:marTop w:val="0"/>
              <w:marBottom w:val="0"/>
              <w:divBdr>
                <w:top w:val="none" w:sz="0" w:space="0" w:color="auto"/>
                <w:left w:val="none" w:sz="0" w:space="0" w:color="auto"/>
                <w:bottom w:val="none" w:sz="0" w:space="0" w:color="auto"/>
                <w:right w:val="none" w:sz="0" w:space="0" w:color="auto"/>
              </w:divBdr>
            </w:div>
            <w:div w:id="1098600870">
              <w:marLeft w:val="0"/>
              <w:marRight w:val="0"/>
              <w:marTop w:val="0"/>
              <w:marBottom w:val="0"/>
              <w:divBdr>
                <w:top w:val="none" w:sz="0" w:space="0" w:color="auto"/>
                <w:left w:val="none" w:sz="0" w:space="0" w:color="auto"/>
                <w:bottom w:val="none" w:sz="0" w:space="0" w:color="auto"/>
                <w:right w:val="none" w:sz="0" w:space="0" w:color="auto"/>
              </w:divBdr>
            </w:div>
            <w:div w:id="1197743449">
              <w:marLeft w:val="0"/>
              <w:marRight w:val="0"/>
              <w:marTop w:val="0"/>
              <w:marBottom w:val="0"/>
              <w:divBdr>
                <w:top w:val="none" w:sz="0" w:space="0" w:color="auto"/>
                <w:left w:val="none" w:sz="0" w:space="0" w:color="auto"/>
                <w:bottom w:val="none" w:sz="0" w:space="0" w:color="auto"/>
                <w:right w:val="none" w:sz="0" w:space="0" w:color="auto"/>
              </w:divBdr>
            </w:div>
            <w:div w:id="1245919162">
              <w:marLeft w:val="0"/>
              <w:marRight w:val="0"/>
              <w:marTop w:val="0"/>
              <w:marBottom w:val="0"/>
              <w:divBdr>
                <w:top w:val="none" w:sz="0" w:space="0" w:color="auto"/>
                <w:left w:val="none" w:sz="0" w:space="0" w:color="auto"/>
                <w:bottom w:val="none" w:sz="0" w:space="0" w:color="auto"/>
                <w:right w:val="none" w:sz="0" w:space="0" w:color="auto"/>
              </w:divBdr>
            </w:div>
            <w:div w:id="1286811290">
              <w:marLeft w:val="0"/>
              <w:marRight w:val="0"/>
              <w:marTop w:val="0"/>
              <w:marBottom w:val="0"/>
              <w:divBdr>
                <w:top w:val="none" w:sz="0" w:space="0" w:color="auto"/>
                <w:left w:val="none" w:sz="0" w:space="0" w:color="auto"/>
                <w:bottom w:val="none" w:sz="0" w:space="0" w:color="auto"/>
                <w:right w:val="none" w:sz="0" w:space="0" w:color="auto"/>
              </w:divBdr>
            </w:div>
            <w:div w:id="1291545772">
              <w:marLeft w:val="0"/>
              <w:marRight w:val="0"/>
              <w:marTop w:val="0"/>
              <w:marBottom w:val="0"/>
              <w:divBdr>
                <w:top w:val="none" w:sz="0" w:space="0" w:color="auto"/>
                <w:left w:val="none" w:sz="0" w:space="0" w:color="auto"/>
                <w:bottom w:val="none" w:sz="0" w:space="0" w:color="auto"/>
                <w:right w:val="none" w:sz="0" w:space="0" w:color="auto"/>
              </w:divBdr>
            </w:div>
            <w:div w:id="1323703580">
              <w:marLeft w:val="0"/>
              <w:marRight w:val="0"/>
              <w:marTop w:val="0"/>
              <w:marBottom w:val="0"/>
              <w:divBdr>
                <w:top w:val="none" w:sz="0" w:space="0" w:color="auto"/>
                <w:left w:val="none" w:sz="0" w:space="0" w:color="auto"/>
                <w:bottom w:val="none" w:sz="0" w:space="0" w:color="auto"/>
                <w:right w:val="none" w:sz="0" w:space="0" w:color="auto"/>
              </w:divBdr>
            </w:div>
            <w:div w:id="1406565468">
              <w:marLeft w:val="0"/>
              <w:marRight w:val="0"/>
              <w:marTop w:val="0"/>
              <w:marBottom w:val="0"/>
              <w:divBdr>
                <w:top w:val="none" w:sz="0" w:space="0" w:color="auto"/>
                <w:left w:val="none" w:sz="0" w:space="0" w:color="auto"/>
                <w:bottom w:val="none" w:sz="0" w:space="0" w:color="auto"/>
                <w:right w:val="none" w:sz="0" w:space="0" w:color="auto"/>
              </w:divBdr>
            </w:div>
            <w:div w:id="1448768511">
              <w:marLeft w:val="0"/>
              <w:marRight w:val="0"/>
              <w:marTop w:val="0"/>
              <w:marBottom w:val="0"/>
              <w:divBdr>
                <w:top w:val="none" w:sz="0" w:space="0" w:color="auto"/>
                <w:left w:val="none" w:sz="0" w:space="0" w:color="auto"/>
                <w:bottom w:val="none" w:sz="0" w:space="0" w:color="auto"/>
                <w:right w:val="none" w:sz="0" w:space="0" w:color="auto"/>
              </w:divBdr>
            </w:div>
            <w:div w:id="1562670205">
              <w:marLeft w:val="0"/>
              <w:marRight w:val="0"/>
              <w:marTop w:val="0"/>
              <w:marBottom w:val="0"/>
              <w:divBdr>
                <w:top w:val="none" w:sz="0" w:space="0" w:color="auto"/>
                <w:left w:val="none" w:sz="0" w:space="0" w:color="auto"/>
                <w:bottom w:val="none" w:sz="0" w:space="0" w:color="auto"/>
                <w:right w:val="none" w:sz="0" w:space="0" w:color="auto"/>
              </w:divBdr>
            </w:div>
            <w:div w:id="1645963215">
              <w:marLeft w:val="0"/>
              <w:marRight w:val="0"/>
              <w:marTop w:val="0"/>
              <w:marBottom w:val="0"/>
              <w:divBdr>
                <w:top w:val="none" w:sz="0" w:space="0" w:color="auto"/>
                <w:left w:val="none" w:sz="0" w:space="0" w:color="auto"/>
                <w:bottom w:val="none" w:sz="0" w:space="0" w:color="auto"/>
                <w:right w:val="none" w:sz="0" w:space="0" w:color="auto"/>
              </w:divBdr>
            </w:div>
            <w:div w:id="1697078450">
              <w:marLeft w:val="0"/>
              <w:marRight w:val="0"/>
              <w:marTop w:val="0"/>
              <w:marBottom w:val="0"/>
              <w:divBdr>
                <w:top w:val="none" w:sz="0" w:space="0" w:color="auto"/>
                <w:left w:val="none" w:sz="0" w:space="0" w:color="auto"/>
                <w:bottom w:val="none" w:sz="0" w:space="0" w:color="auto"/>
                <w:right w:val="none" w:sz="0" w:space="0" w:color="auto"/>
              </w:divBdr>
            </w:div>
            <w:div w:id="1716657542">
              <w:marLeft w:val="0"/>
              <w:marRight w:val="0"/>
              <w:marTop w:val="0"/>
              <w:marBottom w:val="0"/>
              <w:divBdr>
                <w:top w:val="none" w:sz="0" w:space="0" w:color="auto"/>
                <w:left w:val="none" w:sz="0" w:space="0" w:color="auto"/>
                <w:bottom w:val="none" w:sz="0" w:space="0" w:color="auto"/>
                <w:right w:val="none" w:sz="0" w:space="0" w:color="auto"/>
              </w:divBdr>
            </w:div>
            <w:div w:id="1754081943">
              <w:marLeft w:val="0"/>
              <w:marRight w:val="0"/>
              <w:marTop w:val="0"/>
              <w:marBottom w:val="0"/>
              <w:divBdr>
                <w:top w:val="none" w:sz="0" w:space="0" w:color="auto"/>
                <w:left w:val="none" w:sz="0" w:space="0" w:color="auto"/>
                <w:bottom w:val="none" w:sz="0" w:space="0" w:color="auto"/>
                <w:right w:val="none" w:sz="0" w:space="0" w:color="auto"/>
              </w:divBdr>
            </w:div>
            <w:div w:id="1867283615">
              <w:marLeft w:val="0"/>
              <w:marRight w:val="0"/>
              <w:marTop w:val="0"/>
              <w:marBottom w:val="0"/>
              <w:divBdr>
                <w:top w:val="none" w:sz="0" w:space="0" w:color="auto"/>
                <w:left w:val="none" w:sz="0" w:space="0" w:color="auto"/>
                <w:bottom w:val="none" w:sz="0" w:space="0" w:color="auto"/>
                <w:right w:val="none" w:sz="0" w:space="0" w:color="auto"/>
              </w:divBdr>
            </w:div>
            <w:div w:id="1963531094">
              <w:marLeft w:val="0"/>
              <w:marRight w:val="0"/>
              <w:marTop w:val="0"/>
              <w:marBottom w:val="0"/>
              <w:divBdr>
                <w:top w:val="none" w:sz="0" w:space="0" w:color="auto"/>
                <w:left w:val="none" w:sz="0" w:space="0" w:color="auto"/>
                <w:bottom w:val="none" w:sz="0" w:space="0" w:color="auto"/>
                <w:right w:val="none" w:sz="0" w:space="0" w:color="auto"/>
              </w:divBdr>
            </w:div>
            <w:div w:id="1991130817">
              <w:marLeft w:val="0"/>
              <w:marRight w:val="0"/>
              <w:marTop w:val="0"/>
              <w:marBottom w:val="0"/>
              <w:divBdr>
                <w:top w:val="none" w:sz="0" w:space="0" w:color="auto"/>
                <w:left w:val="none" w:sz="0" w:space="0" w:color="auto"/>
                <w:bottom w:val="none" w:sz="0" w:space="0" w:color="auto"/>
                <w:right w:val="none" w:sz="0" w:space="0" w:color="auto"/>
              </w:divBdr>
            </w:div>
            <w:div w:id="2024670451">
              <w:marLeft w:val="0"/>
              <w:marRight w:val="0"/>
              <w:marTop w:val="0"/>
              <w:marBottom w:val="0"/>
              <w:divBdr>
                <w:top w:val="none" w:sz="0" w:space="0" w:color="auto"/>
                <w:left w:val="none" w:sz="0" w:space="0" w:color="auto"/>
                <w:bottom w:val="none" w:sz="0" w:space="0" w:color="auto"/>
                <w:right w:val="none" w:sz="0" w:space="0" w:color="auto"/>
              </w:divBdr>
            </w:div>
            <w:div w:id="2050907570">
              <w:marLeft w:val="0"/>
              <w:marRight w:val="0"/>
              <w:marTop w:val="0"/>
              <w:marBottom w:val="0"/>
              <w:divBdr>
                <w:top w:val="none" w:sz="0" w:space="0" w:color="auto"/>
                <w:left w:val="none" w:sz="0" w:space="0" w:color="auto"/>
                <w:bottom w:val="none" w:sz="0" w:space="0" w:color="auto"/>
                <w:right w:val="none" w:sz="0" w:space="0" w:color="auto"/>
              </w:divBdr>
            </w:div>
            <w:div w:id="2069837777">
              <w:marLeft w:val="0"/>
              <w:marRight w:val="0"/>
              <w:marTop w:val="0"/>
              <w:marBottom w:val="0"/>
              <w:divBdr>
                <w:top w:val="none" w:sz="0" w:space="0" w:color="auto"/>
                <w:left w:val="none" w:sz="0" w:space="0" w:color="auto"/>
                <w:bottom w:val="none" w:sz="0" w:space="0" w:color="auto"/>
                <w:right w:val="none" w:sz="0" w:space="0" w:color="auto"/>
              </w:divBdr>
            </w:div>
            <w:div w:id="2107266377">
              <w:marLeft w:val="0"/>
              <w:marRight w:val="0"/>
              <w:marTop w:val="0"/>
              <w:marBottom w:val="0"/>
              <w:divBdr>
                <w:top w:val="none" w:sz="0" w:space="0" w:color="auto"/>
                <w:left w:val="none" w:sz="0" w:space="0" w:color="auto"/>
                <w:bottom w:val="none" w:sz="0" w:space="0" w:color="auto"/>
                <w:right w:val="none" w:sz="0" w:space="0" w:color="auto"/>
              </w:divBdr>
            </w:div>
            <w:div w:id="2130472107">
              <w:marLeft w:val="0"/>
              <w:marRight w:val="0"/>
              <w:marTop w:val="0"/>
              <w:marBottom w:val="0"/>
              <w:divBdr>
                <w:top w:val="none" w:sz="0" w:space="0" w:color="auto"/>
                <w:left w:val="none" w:sz="0" w:space="0" w:color="auto"/>
                <w:bottom w:val="none" w:sz="0" w:space="0" w:color="auto"/>
                <w:right w:val="none" w:sz="0" w:space="0" w:color="auto"/>
              </w:divBdr>
            </w:div>
            <w:div w:id="21374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2101">
      <w:bodyDiv w:val="1"/>
      <w:marLeft w:val="0"/>
      <w:marRight w:val="0"/>
      <w:marTop w:val="0"/>
      <w:marBottom w:val="0"/>
      <w:divBdr>
        <w:top w:val="none" w:sz="0" w:space="0" w:color="auto"/>
        <w:left w:val="none" w:sz="0" w:space="0" w:color="auto"/>
        <w:bottom w:val="none" w:sz="0" w:space="0" w:color="auto"/>
        <w:right w:val="none" w:sz="0" w:space="0" w:color="auto"/>
      </w:divBdr>
      <w:divsChild>
        <w:div w:id="560290584">
          <w:marLeft w:val="0"/>
          <w:marRight w:val="0"/>
          <w:marTop w:val="0"/>
          <w:marBottom w:val="0"/>
          <w:divBdr>
            <w:top w:val="none" w:sz="0" w:space="0" w:color="auto"/>
            <w:left w:val="none" w:sz="0" w:space="0" w:color="auto"/>
            <w:bottom w:val="none" w:sz="0" w:space="0" w:color="auto"/>
            <w:right w:val="none" w:sz="0" w:space="0" w:color="auto"/>
          </w:divBdr>
          <w:divsChild>
            <w:div w:id="1706059824">
              <w:marLeft w:val="0"/>
              <w:marRight w:val="0"/>
              <w:marTop w:val="0"/>
              <w:marBottom w:val="0"/>
              <w:divBdr>
                <w:top w:val="none" w:sz="0" w:space="0" w:color="auto"/>
                <w:left w:val="none" w:sz="0" w:space="0" w:color="auto"/>
                <w:bottom w:val="none" w:sz="0" w:space="0" w:color="auto"/>
                <w:right w:val="none" w:sz="0" w:space="0" w:color="auto"/>
              </w:divBdr>
              <w:divsChild>
                <w:div w:id="12744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68866">
      <w:bodyDiv w:val="1"/>
      <w:marLeft w:val="0"/>
      <w:marRight w:val="0"/>
      <w:marTop w:val="0"/>
      <w:marBottom w:val="0"/>
      <w:divBdr>
        <w:top w:val="none" w:sz="0" w:space="0" w:color="auto"/>
        <w:left w:val="none" w:sz="0" w:space="0" w:color="auto"/>
        <w:bottom w:val="none" w:sz="0" w:space="0" w:color="auto"/>
        <w:right w:val="none" w:sz="0" w:space="0" w:color="auto"/>
      </w:divBdr>
      <w:divsChild>
        <w:div w:id="1650014994">
          <w:marLeft w:val="0"/>
          <w:marRight w:val="0"/>
          <w:marTop w:val="0"/>
          <w:marBottom w:val="0"/>
          <w:divBdr>
            <w:top w:val="none" w:sz="0" w:space="0" w:color="auto"/>
            <w:left w:val="none" w:sz="0" w:space="0" w:color="auto"/>
            <w:bottom w:val="none" w:sz="0" w:space="0" w:color="auto"/>
            <w:right w:val="none" w:sz="0" w:space="0" w:color="auto"/>
          </w:divBdr>
          <w:divsChild>
            <w:div w:id="1216165164">
              <w:marLeft w:val="0"/>
              <w:marRight w:val="0"/>
              <w:marTop w:val="0"/>
              <w:marBottom w:val="0"/>
              <w:divBdr>
                <w:top w:val="none" w:sz="0" w:space="0" w:color="auto"/>
                <w:left w:val="none" w:sz="0" w:space="0" w:color="auto"/>
                <w:bottom w:val="none" w:sz="0" w:space="0" w:color="auto"/>
                <w:right w:val="none" w:sz="0" w:space="0" w:color="auto"/>
              </w:divBdr>
              <w:divsChild>
                <w:div w:id="647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7247">
      <w:bodyDiv w:val="1"/>
      <w:marLeft w:val="0"/>
      <w:marRight w:val="0"/>
      <w:marTop w:val="0"/>
      <w:marBottom w:val="0"/>
      <w:divBdr>
        <w:top w:val="none" w:sz="0" w:space="0" w:color="auto"/>
        <w:left w:val="none" w:sz="0" w:space="0" w:color="auto"/>
        <w:bottom w:val="none" w:sz="0" w:space="0" w:color="auto"/>
        <w:right w:val="none" w:sz="0" w:space="0" w:color="auto"/>
      </w:divBdr>
      <w:divsChild>
        <w:div w:id="416439751">
          <w:marLeft w:val="480"/>
          <w:marRight w:val="0"/>
          <w:marTop w:val="0"/>
          <w:marBottom w:val="0"/>
          <w:divBdr>
            <w:top w:val="none" w:sz="0" w:space="0" w:color="auto"/>
            <w:left w:val="none" w:sz="0" w:space="0" w:color="auto"/>
            <w:bottom w:val="none" w:sz="0" w:space="0" w:color="auto"/>
            <w:right w:val="none" w:sz="0" w:space="0" w:color="auto"/>
          </w:divBdr>
          <w:divsChild>
            <w:div w:id="1082144421">
              <w:marLeft w:val="0"/>
              <w:marRight w:val="0"/>
              <w:marTop w:val="0"/>
              <w:marBottom w:val="0"/>
              <w:divBdr>
                <w:top w:val="none" w:sz="0" w:space="0" w:color="auto"/>
                <w:left w:val="none" w:sz="0" w:space="0" w:color="auto"/>
                <w:bottom w:val="none" w:sz="0" w:space="0" w:color="auto"/>
                <w:right w:val="none" w:sz="0" w:space="0" w:color="auto"/>
              </w:divBdr>
            </w:div>
            <w:div w:id="1813717619">
              <w:marLeft w:val="0"/>
              <w:marRight w:val="0"/>
              <w:marTop w:val="0"/>
              <w:marBottom w:val="0"/>
              <w:divBdr>
                <w:top w:val="none" w:sz="0" w:space="0" w:color="auto"/>
                <w:left w:val="none" w:sz="0" w:space="0" w:color="auto"/>
                <w:bottom w:val="none" w:sz="0" w:space="0" w:color="auto"/>
                <w:right w:val="none" w:sz="0" w:space="0" w:color="auto"/>
              </w:divBdr>
            </w:div>
            <w:div w:id="453445997">
              <w:marLeft w:val="0"/>
              <w:marRight w:val="0"/>
              <w:marTop w:val="0"/>
              <w:marBottom w:val="0"/>
              <w:divBdr>
                <w:top w:val="none" w:sz="0" w:space="0" w:color="auto"/>
                <w:left w:val="none" w:sz="0" w:space="0" w:color="auto"/>
                <w:bottom w:val="none" w:sz="0" w:space="0" w:color="auto"/>
                <w:right w:val="none" w:sz="0" w:space="0" w:color="auto"/>
              </w:divBdr>
            </w:div>
            <w:div w:id="929311431">
              <w:marLeft w:val="0"/>
              <w:marRight w:val="0"/>
              <w:marTop w:val="0"/>
              <w:marBottom w:val="0"/>
              <w:divBdr>
                <w:top w:val="none" w:sz="0" w:space="0" w:color="auto"/>
                <w:left w:val="none" w:sz="0" w:space="0" w:color="auto"/>
                <w:bottom w:val="none" w:sz="0" w:space="0" w:color="auto"/>
                <w:right w:val="none" w:sz="0" w:space="0" w:color="auto"/>
              </w:divBdr>
            </w:div>
            <w:div w:id="775756404">
              <w:marLeft w:val="0"/>
              <w:marRight w:val="0"/>
              <w:marTop w:val="0"/>
              <w:marBottom w:val="0"/>
              <w:divBdr>
                <w:top w:val="none" w:sz="0" w:space="0" w:color="auto"/>
                <w:left w:val="none" w:sz="0" w:space="0" w:color="auto"/>
                <w:bottom w:val="none" w:sz="0" w:space="0" w:color="auto"/>
                <w:right w:val="none" w:sz="0" w:space="0" w:color="auto"/>
              </w:divBdr>
            </w:div>
            <w:div w:id="1475416751">
              <w:marLeft w:val="0"/>
              <w:marRight w:val="0"/>
              <w:marTop w:val="0"/>
              <w:marBottom w:val="0"/>
              <w:divBdr>
                <w:top w:val="none" w:sz="0" w:space="0" w:color="auto"/>
                <w:left w:val="none" w:sz="0" w:space="0" w:color="auto"/>
                <w:bottom w:val="none" w:sz="0" w:space="0" w:color="auto"/>
                <w:right w:val="none" w:sz="0" w:space="0" w:color="auto"/>
              </w:divBdr>
            </w:div>
            <w:div w:id="1361516951">
              <w:marLeft w:val="0"/>
              <w:marRight w:val="0"/>
              <w:marTop w:val="0"/>
              <w:marBottom w:val="0"/>
              <w:divBdr>
                <w:top w:val="none" w:sz="0" w:space="0" w:color="auto"/>
                <w:left w:val="none" w:sz="0" w:space="0" w:color="auto"/>
                <w:bottom w:val="none" w:sz="0" w:space="0" w:color="auto"/>
                <w:right w:val="none" w:sz="0" w:space="0" w:color="auto"/>
              </w:divBdr>
            </w:div>
            <w:div w:id="1028872117">
              <w:marLeft w:val="0"/>
              <w:marRight w:val="0"/>
              <w:marTop w:val="0"/>
              <w:marBottom w:val="0"/>
              <w:divBdr>
                <w:top w:val="none" w:sz="0" w:space="0" w:color="auto"/>
                <w:left w:val="none" w:sz="0" w:space="0" w:color="auto"/>
                <w:bottom w:val="none" w:sz="0" w:space="0" w:color="auto"/>
                <w:right w:val="none" w:sz="0" w:space="0" w:color="auto"/>
              </w:divBdr>
            </w:div>
            <w:div w:id="1877085956">
              <w:marLeft w:val="0"/>
              <w:marRight w:val="0"/>
              <w:marTop w:val="0"/>
              <w:marBottom w:val="0"/>
              <w:divBdr>
                <w:top w:val="none" w:sz="0" w:space="0" w:color="auto"/>
                <w:left w:val="none" w:sz="0" w:space="0" w:color="auto"/>
                <w:bottom w:val="none" w:sz="0" w:space="0" w:color="auto"/>
                <w:right w:val="none" w:sz="0" w:space="0" w:color="auto"/>
              </w:divBdr>
            </w:div>
            <w:div w:id="572620477">
              <w:marLeft w:val="0"/>
              <w:marRight w:val="0"/>
              <w:marTop w:val="0"/>
              <w:marBottom w:val="0"/>
              <w:divBdr>
                <w:top w:val="none" w:sz="0" w:space="0" w:color="auto"/>
                <w:left w:val="none" w:sz="0" w:space="0" w:color="auto"/>
                <w:bottom w:val="none" w:sz="0" w:space="0" w:color="auto"/>
                <w:right w:val="none" w:sz="0" w:space="0" w:color="auto"/>
              </w:divBdr>
            </w:div>
            <w:div w:id="1038818950">
              <w:marLeft w:val="0"/>
              <w:marRight w:val="0"/>
              <w:marTop w:val="0"/>
              <w:marBottom w:val="0"/>
              <w:divBdr>
                <w:top w:val="none" w:sz="0" w:space="0" w:color="auto"/>
                <w:left w:val="none" w:sz="0" w:space="0" w:color="auto"/>
                <w:bottom w:val="none" w:sz="0" w:space="0" w:color="auto"/>
                <w:right w:val="none" w:sz="0" w:space="0" w:color="auto"/>
              </w:divBdr>
            </w:div>
            <w:div w:id="48041204">
              <w:marLeft w:val="0"/>
              <w:marRight w:val="0"/>
              <w:marTop w:val="0"/>
              <w:marBottom w:val="0"/>
              <w:divBdr>
                <w:top w:val="none" w:sz="0" w:space="0" w:color="auto"/>
                <w:left w:val="none" w:sz="0" w:space="0" w:color="auto"/>
                <w:bottom w:val="none" w:sz="0" w:space="0" w:color="auto"/>
                <w:right w:val="none" w:sz="0" w:space="0" w:color="auto"/>
              </w:divBdr>
            </w:div>
            <w:div w:id="2046522933">
              <w:marLeft w:val="0"/>
              <w:marRight w:val="0"/>
              <w:marTop w:val="0"/>
              <w:marBottom w:val="0"/>
              <w:divBdr>
                <w:top w:val="none" w:sz="0" w:space="0" w:color="auto"/>
                <w:left w:val="none" w:sz="0" w:space="0" w:color="auto"/>
                <w:bottom w:val="none" w:sz="0" w:space="0" w:color="auto"/>
                <w:right w:val="none" w:sz="0" w:space="0" w:color="auto"/>
              </w:divBdr>
            </w:div>
            <w:div w:id="18080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703">
      <w:bodyDiv w:val="1"/>
      <w:marLeft w:val="0"/>
      <w:marRight w:val="0"/>
      <w:marTop w:val="0"/>
      <w:marBottom w:val="0"/>
      <w:divBdr>
        <w:top w:val="none" w:sz="0" w:space="0" w:color="auto"/>
        <w:left w:val="none" w:sz="0" w:space="0" w:color="auto"/>
        <w:bottom w:val="none" w:sz="0" w:space="0" w:color="auto"/>
        <w:right w:val="none" w:sz="0" w:space="0" w:color="auto"/>
      </w:divBdr>
      <w:divsChild>
        <w:div w:id="705377546">
          <w:marLeft w:val="480"/>
          <w:marRight w:val="0"/>
          <w:marTop w:val="0"/>
          <w:marBottom w:val="0"/>
          <w:divBdr>
            <w:top w:val="none" w:sz="0" w:space="0" w:color="auto"/>
            <w:left w:val="none" w:sz="0" w:space="0" w:color="auto"/>
            <w:bottom w:val="none" w:sz="0" w:space="0" w:color="auto"/>
            <w:right w:val="none" w:sz="0" w:space="0" w:color="auto"/>
          </w:divBdr>
          <w:divsChild>
            <w:div w:id="16843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3019">
      <w:bodyDiv w:val="1"/>
      <w:marLeft w:val="0"/>
      <w:marRight w:val="0"/>
      <w:marTop w:val="0"/>
      <w:marBottom w:val="0"/>
      <w:divBdr>
        <w:top w:val="none" w:sz="0" w:space="0" w:color="auto"/>
        <w:left w:val="none" w:sz="0" w:space="0" w:color="auto"/>
        <w:bottom w:val="none" w:sz="0" w:space="0" w:color="auto"/>
        <w:right w:val="none" w:sz="0" w:space="0" w:color="auto"/>
      </w:divBdr>
      <w:divsChild>
        <w:div w:id="2120641566">
          <w:marLeft w:val="480"/>
          <w:marRight w:val="0"/>
          <w:marTop w:val="0"/>
          <w:marBottom w:val="0"/>
          <w:divBdr>
            <w:top w:val="none" w:sz="0" w:space="0" w:color="auto"/>
            <w:left w:val="none" w:sz="0" w:space="0" w:color="auto"/>
            <w:bottom w:val="none" w:sz="0" w:space="0" w:color="auto"/>
            <w:right w:val="none" w:sz="0" w:space="0" w:color="auto"/>
          </w:divBdr>
          <w:divsChild>
            <w:div w:id="1837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2044">
      <w:bodyDiv w:val="1"/>
      <w:marLeft w:val="0"/>
      <w:marRight w:val="0"/>
      <w:marTop w:val="0"/>
      <w:marBottom w:val="0"/>
      <w:divBdr>
        <w:top w:val="none" w:sz="0" w:space="0" w:color="auto"/>
        <w:left w:val="none" w:sz="0" w:space="0" w:color="auto"/>
        <w:bottom w:val="none" w:sz="0" w:space="0" w:color="auto"/>
        <w:right w:val="none" w:sz="0" w:space="0" w:color="auto"/>
      </w:divBdr>
      <w:divsChild>
        <w:div w:id="905185173">
          <w:marLeft w:val="480"/>
          <w:marRight w:val="0"/>
          <w:marTop w:val="0"/>
          <w:marBottom w:val="0"/>
          <w:divBdr>
            <w:top w:val="none" w:sz="0" w:space="0" w:color="auto"/>
            <w:left w:val="none" w:sz="0" w:space="0" w:color="auto"/>
            <w:bottom w:val="none" w:sz="0" w:space="0" w:color="auto"/>
            <w:right w:val="none" w:sz="0" w:space="0" w:color="auto"/>
          </w:divBdr>
          <w:divsChild>
            <w:div w:id="10427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787">
      <w:bodyDiv w:val="1"/>
      <w:marLeft w:val="0"/>
      <w:marRight w:val="0"/>
      <w:marTop w:val="0"/>
      <w:marBottom w:val="0"/>
      <w:divBdr>
        <w:top w:val="none" w:sz="0" w:space="0" w:color="auto"/>
        <w:left w:val="none" w:sz="0" w:space="0" w:color="auto"/>
        <w:bottom w:val="none" w:sz="0" w:space="0" w:color="auto"/>
        <w:right w:val="none" w:sz="0" w:space="0" w:color="auto"/>
      </w:divBdr>
      <w:divsChild>
        <w:div w:id="1452475755">
          <w:marLeft w:val="480"/>
          <w:marRight w:val="0"/>
          <w:marTop w:val="0"/>
          <w:marBottom w:val="0"/>
          <w:divBdr>
            <w:top w:val="none" w:sz="0" w:space="0" w:color="auto"/>
            <w:left w:val="none" w:sz="0" w:space="0" w:color="auto"/>
            <w:bottom w:val="none" w:sz="0" w:space="0" w:color="auto"/>
            <w:right w:val="none" w:sz="0" w:space="0" w:color="auto"/>
          </w:divBdr>
          <w:divsChild>
            <w:div w:id="65802494">
              <w:marLeft w:val="0"/>
              <w:marRight w:val="0"/>
              <w:marTop w:val="0"/>
              <w:marBottom w:val="0"/>
              <w:divBdr>
                <w:top w:val="none" w:sz="0" w:space="0" w:color="auto"/>
                <w:left w:val="none" w:sz="0" w:space="0" w:color="auto"/>
                <w:bottom w:val="none" w:sz="0" w:space="0" w:color="auto"/>
                <w:right w:val="none" w:sz="0" w:space="0" w:color="auto"/>
              </w:divBdr>
            </w:div>
            <w:div w:id="107091308">
              <w:marLeft w:val="0"/>
              <w:marRight w:val="0"/>
              <w:marTop w:val="0"/>
              <w:marBottom w:val="0"/>
              <w:divBdr>
                <w:top w:val="none" w:sz="0" w:space="0" w:color="auto"/>
                <w:left w:val="none" w:sz="0" w:space="0" w:color="auto"/>
                <w:bottom w:val="none" w:sz="0" w:space="0" w:color="auto"/>
                <w:right w:val="none" w:sz="0" w:space="0" w:color="auto"/>
              </w:divBdr>
            </w:div>
            <w:div w:id="117603525">
              <w:marLeft w:val="0"/>
              <w:marRight w:val="0"/>
              <w:marTop w:val="0"/>
              <w:marBottom w:val="0"/>
              <w:divBdr>
                <w:top w:val="none" w:sz="0" w:space="0" w:color="auto"/>
                <w:left w:val="none" w:sz="0" w:space="0" w:color="auto"/>
                <w:bottom w:val="none" w:sz="0" w:space="0" w:color="auto"/>
                <w:right w:val="none" w:sz="0" w:space="0" w:color="auto"/>
              </w:divBdr>
            </w:div>
            <w:div w:id="128864778">
              <w:marLeft w:val="0"/>
              <w:marRight w:val="0"/>
              <w:marTop w:val="0"/>
              <w:marBottom w:val="0"/>
              <w:divBdr>
                <w:top w:val="none" w:sz="0" w:space="0" w:color="auto"/>
                <w:left w:val="none" w:sz="0" w:space="0" w:color="auto"/>
                <w:bottom w:val="none" w:sz="0" w:space="0" w:color="auto"/>
                <w:right w:val="none" w:sz="0" w:space="0" w:color="auto"/>
              </w:divBdr>
            </w:div>
            <w:div w:id="135073755">
              <w:marLeft w:val="0"/>
              <w:marRight w:val="0"/>
              <w:marTop w:val="0"/>
              <w:marBottom w:val="0"/>
              <w:divBdr>
                <w:top w:val="none" w:sz="0" w:space="0" w:color="auto"/>
                <w:left w:val="none" w:sz="0" w:space="0" w:color="auto"/>
                <w:bottom w:val="none" w:sz="0" w:space="0" w:color="auto"/>
                <w:right w:val="none" w:sz="0" w:space="0" w:color="auto"/>
              </w:divBdr>
            </w:div>
            <w:div w:id="160319228">
              <w:marLeft w:val="0"/>
              <w:marRight w:val="0"/>
              <w:marTop w:val="0"/>
              <w:marBottom w:val="0"/>
              <w:divBdr>
                <w:top w:val="none" w:sz="0" w:space="0" w:color="auto"/>
                <w:left w:val="none" w:sz="0" w:space="0" w:color="auto"/>
                <w:bottom w:val="none" w:sz="0" w:space="0" w:color="auto"/>
                <w:right w:val="none" w:sz="0" w:space="0" w:color="auto"/>
              </w:divBdr>
            </w:div>
            <w:div w:id="177430177">
              <w:marLeft w:val="0"/>
              <w:marRight w:val="0"/>
              <w:marTop w:val="0"/>
              <w:marBottom w:val="0"/>
              <w:divBdr>
                <w:top w:val="none" w:sz="0" w:space="0" w:color="auto"/>
                <w:left w:val="none" w:sz="0" w:space="0" w:color="auto"/>
                <w:bottom w:val="none" w:sz="0" w:space="0" w:color="auto"/>
                <w:right w:val="none" w:sz="0" w:space="0" w:color="auto"/>
              </w:divBdr>
            </w:div>
            <w:div w:id="255866415">
              <w:marLeft w:val="0"/>
              <w:marRight w:val="0"/>
              <w:marTop w:val="0"/>
              <w:marBottom w:val="0"/>
              <w:divBdr>
                <w:top w:val="none" w:sz="0" w:space="0" w:color="auto"/>
                <w:left w:val="none" w:sz="0" w:space="0" w:color="auto"/>
                <w:bottom w:val="none" w:sz="0" w:space="0" w:color="auto"/>
                <w:right w:val="none" w:sz="0" w:space="0" w:color="auto"/>
              </w:divBdr>
            </w:div>
            <w:div w:id="278608580">
              <w:marLeft w:val="0"/>
              <w:marRight w:val="0"/>
              <w:marTop w:val="0"/>
              <w:marBottom w:val="0"/>
              <w:divBdr>
                <w:top w:val="none" w:sz="0" w:space="0" w:color="auto"/>
                <w:left w:val="none" w:sz="0" w:space="0" w:color="auto"/>
                <w:bottom w:val="none" w:sz="0" w:space="0" w:color="auto"/>
                <w:right w:val="none" w:sz="0" w:space="0" w:color="auto"/>
              </w:divBdr>
            </w:div>
            <w:div w:id="299043144">
              <w:marLeft w:val="0"/>
              <w:marRight w:val="0"/>
              <w:marTop w:val="0"/>
              <w:marBottom w:val="0"/>
              <w:divBdr>
                <w:top w:val="none" w:sz="0" w:space="0" w:color="auto"/>
                <w:left w:val="none" w:sz="0" w:space="0" w:color="auto"/>
                <w:bottom w:val="none" w:sz="0" w:space="0" w:color="auto"/>
                <w:right w:val="none" w:sz="0" w:space="0" w:color="auto"/>
              </w:divBdr>
            </w:div>
            <w:div w:id="302589195">
              <w:marLeft w:val="0"/>
              <w:marRight w:val="0"/>
              <w:marTop w:val="0"/>
              <w:marBottom w:val="0"/>
              <w:divBdr>
                <w:top w:val="none" w:sz="0" w:space="0" w:color="auto"/>
                <w:left w:val="none" w:sz="0" w:space="0" w:color="auto"/>
                <w:bottom w:val="none" w:sz="0" w:space="0" w:color="auto"/>
                <w:right w:val="none" w:sz="0" w:space="0" w:color="auto"/>
              </w:divBdr>
            </w:div>
            <w:div w:id="395398768">
              <w:marLeft w:val="0"/>
              <w:marRight w:val="0"/>
              <w:marTop w:val="0"/>
              <w:marBottom w:val="0"/>
              <w:divBdr>
                <w:top w:val="none" w:sz="0" w:space="0" w:color="auto"/>
                <w:left w:val="none" w:sz="0" w:space="0" w:color="auto"/>
                <w:bottom w:val="none" w:sz="0" w:space="0" w:color="auto"/>
                <w:right w:val="none" w:sz="0" w:space="0" w:color="auto"/>
              </w:divBdr>
            </w:div>
            <w:div w:id="420445189">
              <w:marLeft w:val="0"/>
              <w:marRight w:val="0"/>
              <w:marTop w:val="0"/>
              <w:marBottom w:val="0"/>
              <w:divBdr>
                <w:top w:val="none" w:sz="0" w:space="0" w:color="auto"/>
                <w:left w:val="none" w:sz="0" w:space="0" w:color="auto"/>
                <w:bottom w:val="none" w:sz="0" w:space="0" w:color="auto"/>
                <w:right w:val="none" w:sz="0" w:space="0" w:color="auto"/>
              </w:divBdr>
            </w:div>
            <w:div w:id="439377859">
              <w:marLeft w:val="0"/>
              <w:marRight w:val="0"/>
              <w:marTop w:val="0"/>
              <w:marBottom w:val="0"/>
              <w:divBdr>
                <w:top w:val="none" w:sz="0" w:space="0" w:color="auto"/>
                <w:left w:val="none" w:sz="0" w:space="0" w:color="auto"/>
                <w:bottom w:val="none" w:sz="0" w:space="0" w:color="auto"/>
                <w:right w:val="none" w:sz="0" w:space="0" w:color="auto"/>
              </w:divBdr>
            </w:div>
            <w:div w:id="503283276">
              <w:marLeft w:val="0"/>
              <w:marRight w:val="0"/>
              <w:marTop w:val="0"/>
              <w:marBottom w:val="0"/>
              <w:divBdr>
                <w:top w:val="none" w:sz="0" w:space="0" w:color="auto"/>
                <w:left w:val="none" w:sz="0" w:space="0" w:color="auto"/>
                <w:bottom w:val="none" w:sz="0" w:space="0" w:color="auto"/>
                <w:right w:val="none" w:sz="0" w:space="0" w:color="auto"/>
              </w:divBdr>
            </w:div>
            <w:div w:id="523834569">
              <w:marLeft w:val="0"/>
              <w:marRight w:val="0"/>
              <w:marTop w:val="0"/>
              <w:marBottom w:val="0"/>
              <w:divBdr>
                <w:top w:val="none" w:sz="0" w:space="0" w:color="auto"/>
                <w:left w:val="none" w:sz="0" w:space="0" w:color="auto"/>
                <w:bottom w:val="none" w:sz="0" w:space="0" w:color="auto"/>
                <w:right w:val="none" w:sz="0" w:space="0" w:color="auto"/>
              </w:divBdr>
            </w:div>
            <w:div w:id="660355073">
              <w:marLeft w:val="0"/>
              <w:marRight w:val="0"/>
              <w:marTop w:val="0"/>
              <w:marBottom w:val="0"/>
              <w:divBdr>
                <w:top w:val="none" w:sz="0" w:space="0" w:color="auto"/>
                <w:left w:val="none" w:sz="0" w:space="0" w:color="auto"/>
                <w:bottom w:val="none" w:sz="0" w:space="0" w:color="auto"/>
                <w:right w:val="none" w:sz="0" w:space="0" w:color="auto"/>
              </w:divBdr>
            </w:div>
            <w:div w:id="679427884">
              <w:marLeft w:val="0"/>
              <w:marRight w:val="0"/>
              <w:marTop w:val="0"/>
              <w:marBottom w:val="0"/>
              <w:divBdr>
                <w:top w:val="none" w:sz="0" w:space="0" w:color="auto"/>
                <w:left w:val="none" w:sz="0" w:space="0" w:color="auto"/>
                <w:bottom w:val="none" w:sz="0" w:space="0" w:color="auto"/>
                <w:right w:val="none" w:sz="0" w:space="0" w:color="auto"/>
              </w:divBdr>
            </w:div>
            <w:div w:id="695622107">
              <w:marLeft w:val="0"/>
              <w:marRight w:val="0"/>
              <w:marTop w:val="0"/>
              <w:marBottom w:val="0"/>
              <w:divBdr>
                <w:top w:val="none" w:sz="0" w:space="0" w:color="auto"/>
                <w:left w:val="none" w:sz="0" w:space="0" w:color="auto"/>
                <w:bottom w:val="none" w:sz="0" w:space="0" w:color="auto"/>
                <w:right w:val="none" w:sz="0" w:space="0" w:color="auto"/>
              </w:divBdr>
            </w:div>
            <w:div w:id="791092310">
              <w:marLeft w:val="0"/>
              <w:marRight w:val="0"/>
              <w:marTop w:val="0"/>
              <w:marBottom w:val="0"/>
              <w:divBdr>
                <w:top w:val="none" w:sz="0" w:space="0" w:color="auto"/>
                <w:left w:val="none" w:sz="0" w:space="0" w:color="auto"/>
                <w:bottom w:val="none" w:sz="0" w:space="0" w:color="auto"/>
                <w:right w:val="none" w:sz="0" w:space="0" w:color="auto"/>
              </w:divBdr>
            </w:div>
            <w:div w:id="795223409">
              <w:marLeft w:val="0"/>
              <w:marRight w:val="0"/>
              <w:marTop w:val="0"/>
              <w:marBottom w:val="0"/>
              <w:divBdr>
                <w:top w:val="none" w:sz="0" w:space="0" w:color="auto"/>
                <w:left w:val="none" w:sz="0" w:space="0" w:color="auto"/>
                <w:bottom w:val="none" w:sz="0" w:space="0" w:color="auto"/>
                <w:right w:val="none" w:sz="0" w:space="0" w:color="auto"/>
              </w:divBdr>
            </w:div>
            <w:div w:id="818762847">
              <w:marLeft w:val="0"/>
              <w:marRight w:val="0"/>
              <w:marTop w:val="0"/>
              <w:marBottom w:val="0"/>
              <w:divBdr>
                <w:top w:val="none" w:sz="0" w:space="0" w:color="auto"/>
                <w:left w:val="none" w:sz="0" w:space="0" w:color="auto"/>
                <w:bottom w:val="none" w:sz="0" w:space="0" w:color="auto"/>
                <w:right w:val="none" w:sz="0" w:space="0" w:color="auto"/>
              </w:divBdr>
            </w:div>
            <w:div w:id="941031444">
              <w:marLeft w:val="0"/>
              <w:marRight w:val="0"/>
              <w:marTop w:val="0"/>
              <w:marBottom w:val="0"/>
              <w:divBdr>
                <w:top w:val="none" w:sz="0" w:space="0" w:color="auto"/>
                <w:left w:val="none" w:sz="0" w:space="0" w:color="auto"/>
                <w:bottom w:val="none" w:sz="0" w:space="0" w:color="auto"/>
                <w:right w:val="none" w:sz="0" w:space="0" w:color="auto"/>
              </w:divBdr>
            </w:div>
            <w:div w:id="996835183">
              <w:marLeft w:val="0"/>
              <w:marRight w:val="0"/>
              <w:marTop w:val="0"/>
              <w:marBottom w:val="0"/>
              <w:divBdr>
                <w:top w:val="none" w:sz="0" w:space="0" w:color="auto"/>
                <w:left w:val="none" w:sz="0" w:space="0" w:color="auto"/>
                <w:bottom w:val="none" w:sz="0" w:space="0" w:color="auto"/>
                <w:right w:val="none" w:sz="0" w:space="0" w:color="auto"/>
              </w:divBdr>
            </w:div>
            <w:div w:id="1001736935">
              <w:marLeft w:val="0"/>
              <w:marRight w:val="0"/>
              <w:marTop w:val="0"/>
              <w:marBottom w:val="0"/>
              <w:divBdr>
                <w:top w:val="none" w:sz="0" w:space="0" w:color="auto"/>
                <w:left w:val="none" w:sz="0" w:space="0" w:color="auto"/>
                <w:bottom w:val="none" w:sz="0" w:space="0" w:color="auto"/>
                <w:right w:val="none" w:sz="0" w:space="0" w:color="auto"/>
              </w:divBdr>
            </w:div>
            <w:div w:id="1017195180">
              <w:marLeft w:val="0"/>
              <w:marRight w:val="0"/>
              <w:marTop w:val="0"/>
              <w:marBottom w:val="0"/>
              <w:divBdr>
                <w:top w:val="none" w:sz="0" w:space="0" w:color="auto"/>
                <w:left w:val="none" w:sz="0" w:space="0" w:color="auto"/>
                <w:bottom w:val="none" w:sz="0" w:space="0" w:color="auto"/>
                <w:right w:val="none" w:sz="0" w:space="0" w:color="auto"/>
              </w:divBdr>
            </w:div>
            <w:div w:id="1046297309">
              <w:marLeft w:val="0"/>
              <w:marRight w:val="0"/>
              <w:marTop w:val="0"/>
              <w:marBottom w:val="0"/>
              <w:divBdr>
                <w:top w:val="none" w:sz="0" w:space="0" w:color="auto"/>
                <w:left w:val="none" w:sz="0" w:space="0" w:color="auto"/>
                <w:bottom w:val="none" w:sz="0" w:space="0" w:color="auto"/>
                <w:right w:val="none" w:sz="0" w:space="0" w:color="auto"/>
              </w:divBdr>
            </w:div>
            <w:div w:id="1094471529">
              <w:marLeft w:val="0"/>
              <w:marRight w:val="0"/>
              <w:marTop w:val="0"/>
              <w:marBottom w:val="0"/>
              <w:divBdr>
                <w:top w:val="none" w:sz="0" w:space="0" w:color="auto"/>
                <w:left w:val="none" w:sz="0" w:space="0" w:color="auto"/>
                <w:bottom w:val="none" w:sz="0" w:space="0" w:color="auto"/>
                <w:right w:val="none" w:sz="0" w:space="0" w:color="auto"/>
              </w:divBdr>
            </w:div>
            <w:div w:id="1205170597">
              <w:marLeft w:val="0"/>
              <w:marRight w:val="0"/>
              <w:marTop w:val="0"/>
              <w:marBottom w:val="0"/>
              <w:divBdr>
                <w:top w:val="none" w:sz="0" w:space="0" w:color="auto"/>
                <w:left w:val="none" w:sz="0" w:space="0" w:color="auto"/>
                <w:bottom w:val="none" w:sz="0" w:space="0" w:color="auto"/>
                <w:right w:val="none" w:sz="0" w:space="0" w:color="auto"/>
              </w:divBdr>
            </w:div>
            <w:div w:id="1236430524">
              <w:marLeft w:val="0"/>
              <w:marRight w:val="0"/>
              <w:marTop w:val="0"/>
              <w:marBottom w:val="0"/>
              <w:divBdr>
                <w:top w:val="none" w:sz="0" w:space="0" w:color="auto"/>
                <w:left w:val="none" w:sz="0" w:space="0" w:color="auto"/>
                <w:bottom w:val="none" w:sz="0" w:space="0" w:color="auto"/>
                <w:right w:val="none" w:sz="0" w:space="0" w:color="auto"/>
              </w:divBdr>
            </w:div>
            <w:div w:id="1269660789">
              <w:marLeft w:val="0"/>
              <w:marRight w:val="0"/>
              <w:marTop w:val="0"/>
              <w:marBottom w:val="0"/>
              <w:divBdr>
                <w:top w:val="none" w:sz="0" w:space="0" w:color="auto"/>
                <w:left w:val="none" w:sz="0" w:space="0" w:color="auto"/>
                <w:bottom w:val="none" w:sz="0" w:space="0" w:color="auto"/>
                <w:right w:val="none" w:sz="0" w:space="0" w:color="auto"/>
              </w:divBdr>
            </w:div>
            <w:div w:id="1281886268">
              <w:marLeft w:val="0"/>
              <w:marRight w:val="0"/>
              <w:marTop w:val="0"/>
              <w:marBottom w:val="0"/>
              <w:divBdr>
                <w:top w:val="none" w:sz="0" w:space="0" w:color="auto"/>
                <w:left w:val="none" w:sz="0" w:space="0" w:color="auto"/>
                <w:bottom w:val="none" w:sz="0" w:space="0" w:color="auto"/>
                <w:right w:val="none" w:sz="0" w:space="0" w:color="auto"/>
              </w:divBdr>
            </w:div>
            <w:div w:id="1284269983">
              <w:marLeft w:val="0"/>
              <w:marRight w:val="0"/>
              <w:marTop w:val="0"/>
              <w:marBottom w:val="0"/>
              <w:divBdr>
                <w:top w:val="none" w:sz="0" w:space="0" w:color="auto"/>
                <w:left w:val="none" w:sz="0" w:space="0" w:color="auto"/>
                <w:bottom w:val="none" w:sz="0" w:space="0" w:color="auto"/>
                <w:right w:val="none" w:sz="0" w:space="0" w:color="auto"/>
              </w:divBdr>
            </w:div>
            <w:div w:id="1346059958">
              <w:marLeft w:val="0"/>
              <w:marRight w:val="0"/>
              <w:marTop w:val="0"/>
              <w:marBottom w:val="0"/>
              <w:divBdr>
                <w:top w:val="none" w:sz="0" w:space="0" w:color="auto"/>
                <w:left w:val="none" w:sz="0" w:space="0" w:color="auto"/>
                <w:bottom w:val="none" w:sz="0" w:space="0" w:color="auto"/>
                <w:right w:val="none" w:sz="0" w:space="0" w:color="auto"/>
              </w:divBdr>
            </w:div>
            <w:div w:id="1347554679">
              <w:marLeft w:val="0"/>
              <w:marRight w:val="0"/>
              <w:marTop w:val="0"/>
              <w:marBottom w:val="0"/>
              <w:divBdr>
                <w:top w:val="none" w:sz="0" w:space="0" w:color="auto"/>
                <w:left w:val="none" w:sz="0" w:space="0" w:color="auto"/>
                <w:bottom w:val="none" w:sz="0" w:space="0" w:color="auto"/>
                <w:right w:val="none" w:sz="0" w:space="0" w:color="auto"/>
              </w:divBdr>
            </w:div>
            <w:div w:id="1351878888">
              <w:marLeft w:val="0"/>
              <w:marRight w:val="0"/>
              <w:marTop w:val="0"/>
              <w:marBottom w:val="0"/>
              <w:divBdr>
                <w:top w:val="none" w:sz="0" w:space="0" w:color="auto"/>
                <w:left w:val="none" w:sz="0" w:space="0" w:color="auto"/>
                <w:bottom w:val="none" w:sz="0" w:space="0" w:color="auto"/>
                <w:right w:val="none" w:sz="0" w:space="0" w:color="auto"/>
              </w:divBdr>
            </w:div>
            <w:div w:id="1352755928">
              <w:marLeft w:val="0"/>
              <w:marRight w:val="0"/>
              <w:marTop w:val="0"/>
              <w:marBottom w:val="0"/>
              <w:divBdr>
                <w:top w:val="none" w:sz="0" w:space="0" w:color="auto"/>
                <w:left w:val="none" w:sz="0" w:space="0" w:color="auto"/>
                <w:bottom w:val="none" w:sz="0" w:space="0" w:color="auto"/>
                <w:right w:val="none" w:sz="0" w:space="0" w:color="auto"/>
              </w:divBdr>
            </w:div>
            <w:div w:id="1389763877">
              <w:marLeft w:val="0"/>
              <w:marRight w:val="0"/>
              <w:marTop w:val="0"/>
              <w:marBottom w:val="0"/>
              <w:divBdr>
                <w:top w:val="none" w:sz="0" w:space="0" w:color="auto"/>
                <w:left w:val="none" w:sz="0" w:space="0" w:color="auto"/>
                <w:bottom w:val="none" w:sz="0" w:space="0" w:color="auto"/>
                <w:right w:val="none" w:sz="0" w:space="0" w:color="auto"/>
              </w:divBdr>
            </w:div>
            <w:div w:id="1394816455">
              <w:marLeft w:val="0"/>
              <w:marRight w:val="0"/>
              <w:marTop w:val="0"/>
              <w:marBottom w:val="0"/>
              <w:divBdr>
                <w:top w:val="none" w:sz="0" w:space="0" w:color="auto"/>
                <w:left w:val="none" w:sz="0" w:space="0" w:color="auto"/>
                <w:bottom w:val="none" w:sz="0" w:space="0" w:color="auto"/>
                <w:right w:val="none" w:sz="0" w:space="0" w:color="auto"/>
              </w:divBdr>
            </w:div>
            <w:div w:id="1432579166">
              <w:marLeft w:val="0"/>
              <w:marRight w:val="0"/>
              <w:marTop w:val="0"/>
              <w:marBottom w:val="0"/>
              <w:divBdr>
                <w:top w:val="none" w:sz="0" w:space="0" w:color="auto"/>
                <w:left w:val="none" w:sz="0" w:space="0" w:color="auto"/>
                <w:bottom w:val="none" w:sz="0" w:space="0" w:color="auto"/>
                <w:right w:val="none" w:sz="0" w:space="0" w:color="auto"/>
              </w:divBdr>
            </w:div>
            <w:div w:id="1518229602">
              <w:marLeft w:val="0"/>
              <w:marRight w:val="0"/>
              <w:marTop w:val="0"/>
              <w:marBottom w:val="0"/>
              <w:divBdr>
                <w:top w:val="none" w:sz="0" w:space="0" w:color="auto"/>
                <w:left w:val="none" w:sz="0" w:space="0" w:color="auto"/>
                <w:bottom w:val="none" w:sz="0" w:space="0" w:color="auto"/>
                <w:right w:val="none" w:sz="0" w:space="0" w:color="auto"/>
              </w:divBdr>
            </w:div>
            <w:div w:id="1538354545">
              <w:marLeft w:val="0"/>
              <w:marRight w:val="0"/>
              <w:marTop w:val="0"/>
              <w:marBottom w:val="0"/>
              <w:divBdr>
                <w:top w:val="none" w:sz="0" w:space="0" w:color="auto"/>
                <w:left w:val="none" w:sz="0" w:space="0" w:color="auto"/>
                <w:bottom w:val="none" w:sz="0" w:space="0" w:color="auto"/>
                <w:right w:val="none" w:sz="0" w:space="0" w:color="auto"/>
              </w:divBdr>
            </w:div>
            <w:div w:id="1610118468">
              <w:marLeft w:val="0"/>
              <w:marRight w:val="0"/>
              <w:marTop w:val="0"/>
              <w:marBottom w:val="0"/>
              <w:divBdr>
                <w:top w:val="none" w:sz="0" w:space="0" w:color="auto"/>
                <w:left w:val="none" w:sz="0" w:space="0" w:color="auto"/>
                <w:bottom w:val="none" w:sz="0" w:space="0" w:color="auto"/>
                <w:right w:val="none" w:sz="0" w:space="0" w:color="auto"/>
              </w:divBdr>
            </w:div>
            <w:div w:id="1726249376">
              <w:marLeft w:val="0"/>
              <w:marRight w:val="0"/>
              <w:marTop w:val="0"/>
              <w:marBottom w:val="0"/>
              <w:divBdr>
                <w:top w:val="none" w:sz="0" w:space="0" w:color="auto"/>
                <w:left w:val="none" w:sz="0" w:space="0" w:color="auto"/>
                <w:bottom w:val="none" w:sz="0" w:space="0" w:color="auto"/>
                <w:right w:val="none" w:sz="0" w:space="0" w:color="auto"/>
              </w:divBdr>
            </w:div>
            <w:div w:id="1731418081">
              <w:marLeft w:val="0"/>
              <w:marRight w:val="0"/>
              <w:marTop w:val="0"/>
              <w:marBottom w:val="0"/>
              <w:divBdr>
                <w:top w:val="none" w:sz="0" w:space="0" w:color="auto"/>
                <w:left w:val="none" w:sz="0" w:space="0" w:color="auto"/>
                <w:bottom w:val="none" w:sz="0" w:space="0" w:color="auto"/>
                <w:right w:val="none" w:sz="0" w:space="0" w:color="auto"/>
              </w:divBdr>
            </w:div>
            <w:div w:id="1758553206">
              <w:marLeft w:val="0"/>
              <w:marRight w:val="0"/>
              <w:marTop w:val="0"/>
              <w:marBottom w:val="0"/>
              <w:divBdr>
                <w:top w:val="none" w:sz="0" w:space="0" w:color="auto"/>
                <w:left w:val="none" w:sz="0" w:space="0" w:color="auto"/>
                <w:bottom w:val="none" w:sz="0" w:space="0" w:color="auto"/>
                <w:right w:val="none" w:sz="0" w:space="0" w:color="auto"/>
              </w:divBdr>
            </w:div>
            <w:div w:id="1789351721">
              <w:marLeft w:val="0"/>
              <w:marRight w:val="0"/>
              <w:marTop w:val="0"/>
              <w:marBottom w:val="0"/>
              <w:divBdr>
                <w:top w:val="none" w:sz="0" w:space="0" w:color="auto"/>
                <w:left w:val="none" w:sz="0" w:space="0" w:color="auto"/>
                <w:bottom w:val="none" w:sz="0" w:space="0" w:color="auto"/>
                <w:right w:val="none" w:sz="0" w:space="0" w:color="auto"/>
              </w:divBdr>
            </w:div>
            <w:div w:id="1817380880">
              <w:marLeft w:val="0"/>
              <w:marRight w:val="0"/>
              <w:marTop w:val="0"/>
              <w:marBottom w:val="0"/>
              <w:divBdr>
                <w:top w:val="none" w:sz="0" w:space="0" w:color="auto"/>
                <w:left w:val="none" w:sz="0" w:space="0" w:color="auto"/>
                <w:bottom w:val="none" w:sz="0" w:space="0" w:color="auto"/>
                <w:right w:val="none" w:sz="0" w:space="0" w:color="auto"/>
              </w:divBdr>
            </w:div>
            <w:div w:id="1865900903">
              <w:marLeft w:val="0"/>
              <w:marRight w:val="0"/>
              <w:marTop w:val="0"/>
              <w:marBottom w:val="0"/>
              <w:divBdr>
                <w:top w:val="none" w:sz="0" w:space="0" w:color="auto"/>
                <w:left w:val="none" w:sz="0" w:space="0" w:color="auto"/>
                <w:bottom w:val="none" w:sz="0" w:space="0" w:color="auto"/>
                <w:right w:val="none" w:sz="0" w:space="0" w:color="auto"/>
              </w:divBdr>
            </w:div>
            <w:div w:id="1884638509">
              <w:marLeft w:val="0"/>
              <w:marRight w:val="0"/>
              <w:marTop w:val="0"/>
              <w:marBottom w:val="0"/>
              <w:divBdr>
                <w:top w:val="none" w:sz="0" w:space="0" w:color="auto"/>
                <w:left w:val="none" w:sz="0" w:space="0" w:color="auto"/>
                <w:bottom w:val="none" w:sz="0" w:space="0" w:color="auto"/>
                <w:right w:val="none" w:sz="0" w:space="0" w:color="auto"/>
              </w:divBdr>
            </w:div>
            <w:div w:id="1910456076">
              <w:marLeft w:val="0"/>
              <w:marRight w:val="0"/>
              <w:marTop w:val="0"/>
              <w:marBottom w:val="0"/>
              <w:divBdr>
                <w:top w:val="none" w:sz="0" w:space="0" w:color="auto"/>
                <w:left w:val="none" w:sz="0" w:space="0" w:color="auto"/>
                <w:bottom w:val="none" w:sz="0" w:space="0" w:color="auto"/>
                <w:right w:val="none" w:sz="0" w:space="0" w:color="auto"/>
              </w:divBdr>
            </w:div>
            <w:div w:id="1977025641">
              <w:marLeft w:val="0"/>
              <w:marRight w:val="0"/>
              <w:marTop w:val="0"/>
              <w:marBottom w:val="0"/>
              <w:divBdr>
                <w:top w:val="none" w:sz="0" w:space="0" w:color="auto"/>
                <w:left w:val="none" w:sz="0" w:space="0" w:color="auto"/>
                <w:bottom w:val="none" w:sz="0" w:space="0" w:color="auto"/>
                <w:right w:val="none" w:sz="0" w:space="0" w:color="auto"/>
              </w:divBdr>
            </w:div>
            <w:div w:id="2039813735">
              <w:marLeft w:val="0"/>
              <w:marRight w:val="0"/>
              <w:marTop w:val="0"/>
              <w:marBottom w:val="0"/>
              <w:divBdr>
                <w:top w:val="none" w:sz="0" w:space="0" w:color="auto"/>
                <w:left w:val="none" w:sz="0" w:space="0" w:color="auto"/>
                <w:bottom w:val="none" w:sz="0" w:space="0" w:color="auto"/>
                <w:right w:val="none" w:sz="0" w:space="0" w:color="auto"/>
              </w:divBdr>
            </w:div>
            <w:div w:id="2047366237">
              <w:marLeft w:val="0"/>
              <w:marRight w:val="0"/>
              <w:marTop w:val="0"/>
              <w:marBottom w:val="0"/>
              <w:divBdr>
                <w:top w:val="none" w:sz="0" w:space="0" w:color="auto"/>
                <w:left w:val="none" w:sz="0" w:space="0" w:color="auto"/>
                <w:bottom w:val="none" w:sz="0" w:space="0" w:color="auto"/>
                <w:right w:val="none" w:sz="0" w:space="0" w:color="auto"/>
              </w:divBdr>
            </w:div>
            <w:div w:id="2051411793">
              <w:marLeft w:val="0"/>
              <w:marRight w:val="0"/>
              <w:marTop w:val="0"/>
              <w:marBottom w:val="0"/>
              <w:divBdr>
                <w:top w:val="none" w:sz="0" w:space="0" w:color="auto"/>
                <w:left w:val="none" w:sz="0" w:space="0" w:color="auto"/>
                <w:bottom w:val="none" w:sz="0" w:space="0" w:color="auto"/>
                <w:right w:val="none" w:sz="0" w:space="0" w:color="auto"/>
              </w:divBdr>
            </w:div>
            <w:div w:id="2061175071">
              <w:marLeft w:val="0"/>
              <w:marRight w:val="0"/>
              <w:marTop w:val="0"/>
              <w:marBottom w:val="0"/>
              <w:divBdr>
                <w:top w:val="none" w:sz="0" w:space="0" w:color="auto"/>
                <w:left w:val="none" w:sz="0" w:space="0" w:color="auto"/>
                <w:bottom w:val="none" w:sz="0" w:space="0" w:color="auto"/>
                <w:right w:val="none" w:sz="0" w:space="0" w:color="auto"/>
              </w:divBdr>
            </w:div>
            <w:div w:id="20861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2943">
      <w:bodyDiv w:val="1"/>
      <w:marLeft w:val="0"/>
      <w:marRight w:val="0"/>
      <w:marTop w:val="0"/>
      <w:marBottom w:val="0"/>
      <w:divBdr>
        <w:top w:val="none" w:sz="0" w:space="0" w:color="auto"/>
        <w:left w:val="none" w:sz="0" w:space="0" w:color="auto"/>
        <w:bottom w:val="none" w:sz="0" w:space="0" w:color="auto"/>
        <w:right w:val="none" w:sz="0" w:space="0" w:color="auto"/>
      </w:divBdr>
      <w:divsChild>
        <w:div w:id="1517959949">
          <w:marLeft w:val="0"/>
          <w:marRight w:val="0"/>
          <w:marTop w:val="0"/>
          <w:marBottom w:val="0"/>
          <w:divBdr>
            <w:top w:val="none" w:sz="0" w:space="0" w:color="auto"/>
            <w:left w:val="none" w:sz="0" w:space="0" w:color="auto"/>
            <w:bottom w:val="none" w:sz="0" w:space="0" w:color="auto"/>
            <w:right w:val="none" w:sz="0" w:space="0" w:color="auto"/>
          </w:divBdr>
          <w:divsChild>
            <w:div w:id="139811275">
              <w:marLeft w:val="0"/>
              <w:marRight w:val="0"/>
              <w:marTop w:val="0"/>
              <w:marBottom w:val="0"/>
              <w:divBdr>
                <w:top w:val="none" w:sz="0" w:space="0" w:color="auto"/>
                <w:left w:val="none" w:sz="0" w:space="0" w:color="auto"/>
                <w:bottom w:val="none" w:sz="0" w:space="0" w:color="auto"/>
                <w:right w:val="none" w:sz="0" w:space="0" w:color="auto"/>
              </w:divBdr>
              <w:divsChild>
                <w:div w:id="1356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60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greenbag.org/v2n4/v2n4_from_the_bag_daube.pdfp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ew/Library/Group%20Containers/UBF8T346G9.Office/User%20Content.localized/Templates.localized/PA%20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99AB9-EDB9-6B41-97E9-EF6C1568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Handout.dotx</Template>
  <TotalTime>208</TotalTime>
  <Pages>11</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Mason</cp:lastModifiedBy>
  <cp:revision>5</cp:revision>
  <cp:lastPrinted>2024-12-05T20:19:00Z</cp:lastPrinted>
  <dcterms:created xsi:type="dcterms:W3CDTF">2025-06-23T01:56:00Z</dcterms:created>
  <dcterms:modified xsi:type="dcterms:W3CDTF">2025-06-24T14:20:00Z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id="2SnGtdXM"/&gt;&lt;style id="http://www.zotero.org/styles/chicago-fullnote-bibliography" locale="en-GB" hasBibliography="1" bibliographyStyleHasBeenSet="0"/&gt;&lt;prefs&gt;&lt;pref name="fieldType" value="Field"/&gt;</vt:lpwstr>
  </property>
  <property fmtid="{D5CDD505-2E9C-101B-9397-08002B2CF9AE}" pid="3" name="ZOTERO_PREF_2">
    <vt:lpwstr>&lt;pref name="noteType" value="1"/&gt;&lt;/prefs&gt;&lt;/data&gt;</vt:lpwstr>
  </property>
</Properties>
</file>